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E" w:rsidRPr="00350B3F" w:rsidRDefault="002668CE">
      <w:pPr>
        <w:rPr>
          <w:rFonts w:ascii="Arial" w:hAnsi="Arial" w:cs="Arial"/>
          <w:b/>
          <w:smallCaps/>
          <w:color w:val="C0504D" w:themeColor="accent2"/>
          <w:sz w:val="40"/>
        </w:rPr>
      </w:pPr>
    </w:p>
    <w:p w:rsidR="002C472A" w:rsidRPr="00350B3F" w:rsidRDefault="00367F7D" w:rsidP="002C472A">
      <w:pPr>
        <w:pBdr>
          <w:bottom w:val="single" w:sz="6" w:space="1" w:color="auto"/>
        </w:pBdr>
        <w:jc w:val="center"/>
        <w:rPr>
          <w:rFonts w:ascii="Arial" w:hAnsi="Arial" w:cs="Arial"/>
          <w:b/>
          <w:smallCaps/>
          <w:color w:val="C0504D" w:themeColor="accent2"/>
          <w:sz w:val="40"/>
        </w:rPr>
      </w:pPr>
      <w:r>
        <w:rPr>
          <w:rFonts w:ascii="Arial" w:hAnsi="Arial" w:cs="Arial"/>
          <w:b/>
          <w:smallCaps/>
          <w:color w:val="C0504D" w:themeColor="accent2"/>
          <w:sz w:val="40"/>
        </w:rPr>
        <w:t>Agency Strategic Plan</w:t>
      </w:r>
    </w:p>
    <w:p w:rsidR="002C472A" w:rsidRPr="00C81293" w:rsidRDefault="002C472A" w:rsidP="002C472A">
      <w:pPr>
        <w:jc w:val="center"/>
        <w:rPr>
          <w:rFonts w:ascii="Arial" w:hAnsi="Arial" w:cs="Arial"/>
        </w:rPr>
      </w:pPr>
    </w:p>
    <w:p w:rsidR="002C472A" w:rsidRPr="00C81293" w:rsidRDefault="002C472A" w:rsidP="002C472A">
      <w:pPr>
        <w:jc w:val="center"/>
        <w:rPr>
          <w:rFonts w:ascii="Arial" w:hAnsi="Arial" w:cs="Arial"/>
          <w:smallCaps/>
        </w:rPr>
      </w:pPr>
    </w:p>
    <w:p w:rsidR="002C472A" w:rsidRPr="00C81293" w:rsidRDefault="00662BC9" w:rsidP="002C472A">
      <w:pPr>
        <w:jc w:val="center"/>
        <w:rPr>
          <w:rFonts w:ascii="Arial" w:hAnsi="Arial" w:cs="Arial"/>
          <w:smallCaps/>
        </w:rPr>
      </w:pPr>
      <w:r>
        <w:rPr>
          <w:rFonts w:ascii="Arial" w:hAnsi="Arial" w:cs="Arial"/>
          <w:smallCaps/>
        </w:rPr>
        <w:t>For the Fiscal Year 2011-2015 Period</w:t>
      </w:r>
    </w:p>
    <w:p w:rsidR="002C472A" w:rsidRPr="00C81293" w:rsidRDefault="002C472A" w:rsidP="002C472A">
      <w:pPr>
        <w:jc w:val="center"/>
        <w:rPr>
          <w:rFonts w:ascii="Arial" w:hAnsi="Arial" w:cs="Arial"/>
          <w:smallCaps/>
        </w:rPr>
      </w:pPr>
    </w:p>
    <w:p w:rsidR="002C472A" w:rsidRPr="00C81293" w:rsidRDefault="00662BC9" w:rsidP="002C472A">
      <w:pPr>
        <w:jc w:val="center"/>
        <w:rPr>
          <w:rFonts w:ascii="Arial" w:hAnsi="Arial" w:cs="Arial"/>
          <w:smallCaps/>
          <w:sz w:val="20"/>
        </w:rPr>
      </w:pPr>
      <w:r>
        <w:rPr>
          <w:rFonts w:ascii="Arial" w:hAnsi="Arial" w:cs="Arial"/>
          <w:smallCaps/>
          <w:sz w:val="20"/>
        </w:rPr>
        <w:t>Submitted to the Governor’s Office of Budget and Planning</w:t>
      </w:r>
    </w:p>
    <w:p w:rsidR="002C472A" w:rsidRPr="00C81293" w:rsidRDefault="00662BC9" w:rsidP="002C472A">
      <w:pPr>
        <w:jc w:val="center"/>
        <w:rPr>
          <w:rFonts w:ascii="Arial" w:hAnsi="Arial" w:cs="Arial"/>
          <w:smallCaps/>
          <w:sz w:val="20"/>
        </w:rPr>
      </w:pPr>
      <w:r>
        <w:rPr>
          <w:rFonts w:ascii="Arial" w:hAnsi="Arial" w:cs="Arial"/>
          <w:smallCaps/>
          <w:sz w:val="20"/>
        </w:rPr>
        <w:t xml:space="preserve"> and the Legislative Budget Board</w:t>
      </w:r>
    </w:p>
    <w:p w:rsidR="002C472A" w:rsidRPr="00C81293" w:rsidRDefault="002C472A" w:rsidP="002C472A">
      <w:pPr>
        <w:jc w:val="center"/>
        <w:rPr>
          <w:rFonts w:ascii="Arial" w:hAnsi="Arial" w:cs="Arial"/>
        </w:rPr>
      </w:pPr>
    </w:p>
    <w:p w:rsidR="002C472A" w:rsidRPr="00C81293" w:rsidRDefault="002C472A" w:rsidP="002C472A">
      <w:pPr>
        <w:jc w:val="center"/>
        <w:rPr>
          <w:rFonts w:ascii="Arial" w:hAnsi="Arial" w:cs="Arial"/>
          <w:sz w:val="22"/>
        </w:rPr>
      </w:pPr>
    </w:p>
    <w:p w:rsidR="002C472A" w:rsidRPr="00C81293" w:rsidRDefault="002C472A" w:rsidP="002C472A">
      <w:pPr>
        <w:jc w:val="center"/>
        <w:rPr>
          <w:rFonts w:ascii="Arial" w:hAnsi="Arial" w:cs="Arial"/>
        </w:rPr>
      </w:pPr>
    </w:p>
    <w:p w:rsidR="002C472A" w:rsidRPr="00C81293" w:rsidRDefault="00662BC9" w:rsidP="002C472A">
      <w:pPr>
        <w:jc w:val="center"/>
        <w:rPr>
          <w:rFonts w:ascii="Arial" w:hAnsi="Arial" w:cs="Arial"/>
          <w:smallCaps/>
        </w:rPr>
      </w:pPr>
      <w:r>
        <w:rPr>
          <w:rFonts w:ascii="Arial" w:hAnsi="Arial" w:cs="Arial"/>
          <w:smallCaps/>
        </w:rPr>
        <w:t>By</w:t>
      </w:r>
    </w:p>
    <w:p w:rsidR="002C472A" w:rsidRPr="00C81293" w:rsidRDefault="002C472A" w:rsidP="002C472A">
      <w:pPr>
        <w:jc w:val="center"/>
        <w:rPr>
          <w:rFonts w:ascii="Arial" w:hAnsi="Arial" w:cs="Arial"/>
          <w:smallCaps/>
        </w:rPr>
      </w:pPr>
    </w:p>
    <w:p w:rsidR="002C472A" w:rsidRPr="00C81293" w:rsidRDefault="002C472A" w:rsidP="002C472A">
      <w:pPr>
        <w:jc w:val="center"/>
        <w:rPr>
          <w:rFonts w:ascii="Arial" w:hAnsi="Arial" w:cs="Arial"/>
          <w:smallCaps/>
        </w:rPr>
      </w:pPr>
    </w:p>
    <w:p w:rsidR="002C472A" w:rsidRPr="00C81293" w:rsidRDefault="002C472A" w:rsidP="002C472A">
      <w:pPr>
        <w:jc w:val="center"/>
        <w:rPr>
          <w:rFonts w:ascii="Arial" w:hAnsi="Arial" w:cs="Arial"/>
          <w:smallCaps/>
        </w:rPr>
      </w:pPr>
    </w:p>
    <w:p w:rsidR="002C472A" w:rsidRPr="00C81293" w:rsidRDefault="00662BC9" w:rsidP="002C472A">
      <w:pPr>
        <w:jc w:val="center"/>
        <w:rPr>
          <w:rFonts w:ascii="Arial" w:hAnsi="Arial" w:cs="Arial"/>
          <w:smallCaps/>
          <w:sz w:val="32"/>
        </w:rPr>
      </w:pPr>
      <w:r>
        <w:rPr>
          <w:rFonts w:ascii="Arial" w:hAnsi="Arial" w:cs="Arial"/>
          <w:smallCaps/>
          <w:sz w:val="32"/>
        </w:rPr>
        <w:t>Health Professions Council</w:t>
      </w:r>
    </w:p>
    <w:p w:rsidR="002C472A" w:rsidRPr="00C81293" w:rsidRDefault="002C472A" w:rsidP="002C472A">
      <w:pPr>
        <w:rPr>
          <w:rFonts w:ascii="Arial" w:hAnsi="Arial" w:cs="Arial"/>
        </w:rPr>
      </w:pPr>
    </w:p>
    <w:p w:rsidR="002C472A" w:rsidRPr="00C81293" w:rsidRDefault="002C472A" w:rsidP="002C472A">
      <w:pPr>
        <w:rPr>
          <w:rFonts w:ascii="Arial" w:hAnsi="Arial" w:cs="Arial"/>
        </w:rPr>
      </w:pPr>
    </w:p>
    <w:p w:rsidR="002C472A" w:rsidRPr="00C81293" w:rsidRDefault="002C472A" w:rsidP="002C472A">
      <w:pPr>
        <w:rPr>
          <w:rFonts w:ascii="Arial" w:hAnsi="Arial" w:cs="Arial"/>
        </w:rPr>
      </w:pPr>
    </w:p>
    <w:p w:rsidR="002C472A" w:rsidRPr="00C81293" w:rsidRDefault="002C472A" w:rsidP="002C472A">
      <w:pPr>
        <w:jc w:val="center"/>
        <w:rPr>
          <w:rFonts w:ascii="Arial" w:hAnsi="Arial" w:cs="Arial"/>
        </w:rPr>
      </w:pPr>
    </w:p>
    <w:p w:rsidR="002C472A" w:rsidRPr="00C81293" w:rsidRDefault="002C472A" w:rsidP="002C472A">
      <w:pPr>
        <w:rPr>
          <w:rFonts w:ascii="Arial" w:hAnsi="Arial" w:cs="Arial"/>
        </w:rPr>
      </w:pPr>
    </w:p>
    <w:p w:rsidR="002C472A" w:rsidRPr="00C81293" w:rsidRDefault="002C472A" w:rsidP="002C472A">
      <w:pPr>
        <w:rPr>
          <w:rFonts w:ascii="Arial" w:hAnsi="Arial" w:cs="Arial"/>
        </w:rPr>
      </w:pPr>
    </w:p>
    <w:p w:rsidR="002C472A" w:rsidRPr="00C81293" w:rsidRDefault="00662BC9" w:rsidP="002C472A">
      <w:pPr>
        <w:jc w:val="center"/>
        <w:rPr>
          <w:rFonts w:ascii="Arial" w:hAnsi="Arial" w:cs="Arial"/>
          <w:smallCaps/>
        </w:rPr>
      </w:pPr>
      <w:r>
        <w:rPr>
          <w:rFonts w:ascii="Arial" w:hAnsi="Arial" w:cs="Arial"/>
          <w:smallCaps/>
        </w:rPr>
        <w:t>June 2010</w:t>
      </w:r>
    </w:p>
    <w:p w:rsidR="002C472A" w:rsidRPr="00C81293" w:rsidRDefault="002C472A" w:rsidP="002C472A">
      <w:pPr>
        <w:jc w:val="center"/>
        <w:rPr>
          <w:rFonts w:ascii="Arial" w:hAnsi="Arial" w:cs="Arial"/>
        </w:rPr>
      </w:pPr>
    </w:p>
    <w:p w:rsidR="002C472A" w:rsidRPr="00C81293" w:rsidRDefault="002C472A" w:rsidP="002C472A">
      <w:pPr>
        <w:rPr>
          <w:rFonts w:ascii="Arial" w:hAnsi="Arial" w:cs="Arial"/>
        </w:rPr>
      </w:pPr>
    </w:p>
    <w:p w:rsidR="00E50824" w:rsidRPr="00C81293" w:rsidRDefault="00E50824">
      <w:pPr>
        <w:rPr>
          <w:rFonts w:ascii="Arial" w:hAnsi="Arial" w:cs="Arial"/>
        </w:rPr>
      </w:pPr>
    </w:p>
    <w:p w:rsidR="00E50824" w:rsidRPr="00C81293" w:rsidRDefault="00662BC9">
      <w:pPr>
        <w:rPr>
          <w:rFonts w:ascii="Arial" w:hAnsi="Arial" w:cs="Arial"/>
        </w:rPr>
      </w:pPr>
      <w:r>
        <w:rPr>
          <w:rFonts w:ascii="Arial" w:hAnsi="Arial" w:cs="Arial"/>
        </w:rPr>
        <w:br w:type="page"/>
      </w:r>
    </w:p>
    <w:p w:rsidR="000E6515" w:rsidRDefault="000E6515">
      <w:pPr>
        <w:rPr>
          <w:rFonts w:ascii="Arial" w:hAnsi="Arial" w:cs="Arial"/>
        </w:rPr>
      </w:pPr>
      <w:r>
        <w:rPr>
          <w:rFonts w:ascii="Arial" w:hAnsi="Arial" w:cs="Arial"/>
        </w:rPr>
        <w:lastRenderedPageBreak/>
        <w:br w:type="page"/>
      </w:r>
    </w:p>
    <w:p w:rsidR="009E638B" w:rsidRDefault="00367F7D">
      <w:pPr>
        <w:jc w:val="center"/>
        <w:rPr>
          <w:rFonts w:ascii="Arial" w:hAnsi="Arial" w:cs="Arial"/>
          <w:b/>
          <w:smallCaps/>
          <w:color w:val="C0504D" w:themeColor="accent2"/>
          <w:sz w:val="40"/>
        </w:rPr>
      </w:pPr>
      <w:r>
        <w:rPr>
          <w:rFonts w:ascii="Arial" w:hAnsi="Arial" w:cs="Arial"/>
          <w:b/>
          <w:smallCaps/>
          <w:color w:val="C0504D" w:themeColor="accent2"/>
          <w:sz w:val="40"/>
        </w:rPr>
        <w:lastRenderedPageBreak/>
        <w:t>Agency Strategic Plan</w:t>
      </w:r>
    </w:p>
    <w:p w:rsidR="001C4C0C" w:rsidRPr="00C81293" w:rsidRDefault="001C4C0C" w:rsidP="001C4C0C">
      <w:pPr>
        <w:jc w:val="center"/>
        <w:rPr>
          <w:rFonts w:ascii="Arial" w:hAnsi="Arial" w:cs="Arial"/>
        </w:rPr>
      </w:pPr>
    </w:p>
    <w:p w:rsidR="001C4C0C" w:rsidRPr="00C81293" w:rsidRDefault="00662BC9" w:rsidP="001C4C0C">
      <w:pPr>
        <w:jc w:val="center"/>
        <w:rPr>
          <w:rFonts w:ascii="Arial" w:hAnsi="Arial" w:cs="Arial"/>
        </w:rPr>
      </w:pPr>
      <w:r>
        <w:rPr>
          <w:rFonts w:ascii="Arial" w:hAnsi="Arial" w:cs="Arial"/>
        </w:rPr>
        <w:t>June 18, 2010</w:t>
      </w:r>
    </w:p>
    <w:p w:rsidR="001C4C0C" w:rsidRPr="00C81293" w:rsidRDefault="001C4C0C" w:rsidP="001C4C0C">
      <w:pPr>
        <w:jc w:val="center"/>
        <w:rPr>
          <w:rFonts w:ascii="Arial" w:hAnsi="Arial" w:cs="Arial"/>
        </w:rPr>
      </w:pPr>
    </w:p>
    <w:p w:rsidR="001C4C0C" w:rsidRPr="00C81293" w:rsidRDefault="001C4C0C" w:rsidP="001C4C0C">
      <w:pPr>
        <w:jc w:val="center"/>
        <w:rPr>
          <w:rFonts w:ascii="Arial" w:hAnsi="Arial" w:cs="Arial"/>
        </w:rPr>
      </w:pPr>
    </w:p>
    <w:p w:rsidR="001C4C0C" w:rsidRPr="00C81293" w:rsidRDefault="001C4C0C" w:rsidP="001C4C0C">
      <w:pPr>
        <w:jc w:val="center"/>
        <w:rPr>
          <w:rFonts w:ascii="Arial" w:hAnsi="Arial" w:cs="Arial"/>
        </w:rPr>
      </w:pPr>
    </w:p>
    <w:p w:rsidR="001C4C0C" w:rsidRPr="00C81293" w:rsidRDefault="00662BC9" w:rsidP="001C4C0C">
      <w:pPr>
        <w:jc w:val="center"/>
        <w:rPr>
          <w:rFonts w:ascii="Arial" w:hAnsi="Arial" w:cs="Arial"/>
        </w:rPr>
      </w:pPr>
      <w:r>
        <w:rPr>
          <w:rFonts w:ascii="Arial" w:hAnsi="Arial" w:cs="Arial"/>
        </w:rPr>
        <w:t>For the 2011-2015 Period</w:t>
      </w:r>
    </w:p>
    <w:p w:rsidR="001C4C0C" w:rsidRPr="00C81293" w:rsidRDefault="001C4C0C" w:rsidP="001C4C0C">
      <w:pPr>
        <w:jc w:val="center"/>
        <w:rPr>
          <w:rFonts w:ascii="Arial" w:hAnsi="Arial" w:cs="Arial"/>
        </w:rPr>
      </w:pPr>
    </w:p>
    <w:p w:rsidR="001C4C0C" w:rsidRPr="00C81293" w:rsidRDefault="00662BC9" w:rsidP="001C4C0C">
      <w:pPr>
        <w:jc w:val="center"/>
        <w:rPr>
          <w:rFonts w:ascii="Arial" w:hAnsi="Arial" w:cs="Arial"/>
        </w:rPr>
      </w:pPr>
      <w:r>
        <w:rPr>
          <w:rFonts w:ascii="Arial" w:hAnsi="Arial" w:cs="Arial"/>
        </w:rPr>
        <w:t>By</w:t>
      </w:r>
    </w:p>
    <w:p w:rsidR="001C4C0C" w:rsidRPr="00C81293" w:rsidRDefault="001C4C0C" w:rsidP="001C4C0C">
      <w:pPr>
        <w:jc w:val="center"/>
        <w:rPr>
          <w:rFonts w:ascii="Arial" w:hAnsi="Arial" w:cs="Arial"/>
        </w:rPr>
      </w:pPr>
    </w:p>
    <w:p w:rsidR="001C4C0C" w:rsidRPr="00C81293" w:rsidRDefault="00662BC9" w:rsidP="001C4C0C">
      <w:pPr>
        <w:jc w:val="center"/>
        <w:rPr>
          <w:rFonts w:ascii="Arial" w:hAnsi="Arial" w:cs="Arial"/>
        </w:rPr>
      </w:pPr>
      <w:r>
        <w:rPr>
          <w:rFonts w:ascii="Arial" w:hAnsi="Arial" w:cs="Arial"/>
        </w:rPr>
        <w:t>Health Professions Council</w:t>
      </w: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1C4C0C" w:rsidP="001C4C0C">
      <w:pPr>
        <w:rPr>
          <w:rFonts w:ascii="Arial" w:hAnsi="Arial" w:cs="Arial"/>
        </w:rPr>
      </w:pPr>
    </w:p>
    <w:p w:rsidR="001C4C0C" w:rsidRPr="00C81293" w:rsidRDefault="00662BC9" w:rsidP="001C4C0C">
      <w:pPr>
        <w:rPr>
          <w:rFonts w:ascii="Arial" w:hAnsi="Arial" w:cs="Arial"/>
        </w:rPr>
      </w:pPr>
      <w:r>
        <w:rPr>
          <w:rFonts w:ascii="Arial" w:hAnsi="Arial" w:cs="Arial"/>
        </w:rPr>
        <w:t>Signed:</w:t>
      </w:r>
      <w:r>
        <w:rPr>
          <w:rFonts w:ascii="Arial" w:hAnsi="Arial" w:cs="Arial"/>
        </w:rPr>
        <w:tab/>
      </w:r>
      <w:r w:rsidR="009E638B">
        <w:rPr>
          <w:rFonts w:ascii="Arial" w:hAnsi="Arial" w:cs="Arial"/>
          <w:noProof/>
        </w:rPr>
        <w:drawing>
          <wp:inline distT="0" distB="0" distL="0" distR="0" wp14:anchorId="015AE565" wp14:editId="171EF8B5">
            <wp:extent cx="2356015" cy="570635"/>
            <wp:effectExtent l="19050" t="0" r="6185" b="0"/>
            <wp:docPr id="3" name="Picture 3" descr="C:\Users\tlandry.HPC\Desktop\kats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landry.HPC\Desktop\katsig-2.png"/>
                    <pic:cNvPicPr>
                      <a:picLocks noChangeAspect="1" noChangeArrowheads="1"/>
                    </pic:cNvPicPr>
                  </pic:nvPicPr>
                  <pic:blipFill>
                    <a:blip r:embed="rId8" cstate="print"/>
                    <a:srcRect/>
                    <a:stretch>
                      <a:fillRect/>
                    </a:stretch>
                  </pic:blipFill>
                  <pic:spPr bwMode="auto">
                    <a:xfrm>
                      <a:off x="0" y="0"/>
                      <a:ext cx="2356195" cy="570679"/>
                    </a:xfrm>
                    <a:prstGeom prst="rect">
                      <a:avLst/>
                    </a:prstGeom>
                    <a:noFill/>
                    <a:ln w="9525">
                      <a:noFill/>
                      <a:miter lim="800000"/>
                      <a:headEnd/>
                      <a:tailEnd/>
                    </a:ln>
                  </pic:spPr>
                </pic:pic>
              </a:graphicData>
            </a:graphic>
          </wp:inline>
        </w:drawing>
      </w:r>
    </w:p>
    <w:p w:rsidR="001C4C0C" w:rsidRPr="00C81293" w:rsidRDefault="00662BC9" w:rsidP="001C4C0C">
      <w:pPr>
        <w:rPr>
          <w:rFonts w:ascii="Arial" w:hAnsi="Arial" w:cs="Arial"/>
        </w:rPr>
      </w:pPr>
      <w:r>
        <w:rPr>
          <w:rFonts w:ascii="Arial" w:hAnsi="Arial" w:cs="Arial"/>
        </w:rPr>
        <w:tab/>
      </w:r>
      <w:r>
        <w:rPr>
          <w:rFonts w:ascii="Arial" w:hAnsi="Arial" w:cs="Arial"/>
        </w:rPr>
        <w:tab/>
        <w:t>Katherine A. Thomas, MN, RN</w:t>
      </w:r>
    </w:p>
    <w:p w:rsidR="001C4C0C" w:rsidRPr="00C81293" w:rsidRDefault="00662BC9" w:rsidP="001C4C0C">
      <w:pPr>
        <w:rPr>
          <w:rFonts w:ascii="Arial" w:hAnsi="Arial" w:cs="Arial"/>
        </w:rPr>
      </w:pPr>
      <w:r>
        <w:rPr>
          <w:rFonts w:ascii="Arial" w:hAnsi="Arial" w:cs="Arial"/>
        </w:rPr>
        <w:tab/>
      </w:r>
      <w:r>
        <w:rPr>
          <w:rFonts w:ascii="Arial" w:hAnsi="Arial" w:cs="Arial"/>
        </w:rPr>
        <w:tab/>
        <w:t>Chair</w:t>
      </w:r>
    </w:p>
    <w:p w:rsidR="001C4C0C" w:rsidRPr="00C81293" w:rsidRDefault="001C4C0C" w:rsidP="001C4C0C">
      <w:pPr>
        <w:rPr>
          <w:rFonts w:ascii="Arial" w:hAnsi="Arial" w:cs="Arial"/>
        </w:rPr>
      </w:pPr>
    </w:p>
    <w:p w:rsidR="009E638B" w:rsidRDefault="006D3B57">
      <w:pPr>
        <w:rPr>
          <w:rFonts w:ascii="Arial" w:hAnsi="Arial" w:cs="Arial"/>
          <w:b/>
          <w:i/>
          <w:smallCaps/>
          <w:sz w:val="36"/>
        </w:rPr>
      </w:pPr>
      <w:r w:rsidRPr="006D3B57">
        <w:rPr>
          <w:rFonts w:ascii="Arial" w:hAnsi="Arial" w:cs="Arial"/>
          <w:b/>
          <w:i/>
          <w:smallCaps/>
          <w:sz w:val="36"/>
        </w:rPr>
        <w:br w:type="page"/>
      </w: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9E638B" w:rsidRDefault="009E638B">
      <w:pPr>
        <w:rPr>
          <w:rFonts w:ascii="Arial" w:hAnsi="Arial" w:cs="Arial"/>
          <w:b/>
          <w:i/>
          <w:smallCaps/>
          <w:sz w:val="36"/>
        </w:rPr>
      </w:pPr>
    </w:p>
    <w:p w:rsidR="00E50824" w:rsidRPr="00C81293" w:rsidRDefault="00E50824">
      <w:pPr>
        <w:rPr>
          <w:rFonts w:ascii="Arial" w:hAnsi="Arial" w:cs="Arial"/>
          <w:b/>
          <w:i/>
          <w:smallCaps/>
          <w:sz w:val="36"/>
        </w:rPr>
      </w:pPr>
    </w:p>
    <w:p w:rsidR="001C4C0C" w:rsidRPr="00350B3F" w:rsidRDefault="00367F7D" w:rsidP="00FD507D">
      <w:pPr>
        <w:pBdr>
          <w:bottom w:val="thinThickThinSmallGap" w:sz="24" w:space="1" w:color="auto"/>
        </w:pBdr>
        <w:rPr>
          <w:rFonts w:ascii="Arial" w:hAnsi="Arial" w:cs="Arial"/>
          <w:b/>
          <w:i/>
          <w:smallCaps/>
          <w:color w:val="C0504D" w:themeColor="accent2"/>
          <w:sz w:val="36"/>
        </w:rPr>
      </w:pPr>
      <w:r>
        <w:rPr>
          <w:rFonts w:ascii="Arial" w:hAnsi="Arial" w:cs="Arial"/>
          <w:b/>
          <w:i/>
          <w:smallCaps/>
          <w:color w:val="C0504D" w:themeColor="accent2"/>
          <w:sz w:val="36"/>
        </w:rPr>
        <w:lastRenderedPageBreak/>
        <w:t>Table of Contents</w:t>
      </w:r>
    </w:p>
    <w:p w:rsidR="001C4C0C" w:rsidRPr="00C81293" w:rsidRDefault="001C4C0C" w:rsidP="0019234C">
      <w:pPr>
        <w:spacing w:line="360" w:lineRule="auto"/>
        <w:rPr>
          <w:rFonts w:ascii="Arial" w:hAnsi="Arial" w:cs="Arial"/>
        </w:rPr>
      </w:pPr>
    </w:p>
    <w:p w:rsidR="00017AA9" w:rsidRPr="00C81293" w:rsidRDefault="00662BC9">
      <w:pPr>
        <w:spacing w:line="360" w:lineRule="auto"/>
        <w:rPr>
          <w:rFonts w:ascii="Arial" w:hAnsi="Arial" w:cs="Arial"/>
          <w:sz w:val="20"/>
          <w:szCs w:val="20"/>
        </w:rPr>
      </w:pPr>
      <w:r>
        <w:rPr>
          <w:rFonts w:ascii="Arial" w:hAnsi="Arial" w:cs="Arial"/>
          <w:sz w:val="20"/>
          <w:szCs w:val="20"/>
        </w:rPr>
        <w:t>State of Texas Vision, Mission, and Philosophy……….…………………………………………………………1</w:t>
      </w:r>
    </w:p>
    <w:p w:rsidR="00017AA9" w:rsidRPr="00C81293" w:rsidRDefault="00662BC9">
      <w:pPr>
        <w:spacing w:line="360" w:lineRule="auto"/>
        <w:rPr>
          <w:rFonts w:ascii="Arial" w:hAnsi="Arial" w:cs="Arial"/>
          <w:sz w:val="20"/>
          <w:szCs w:val="20"/>
        </w:rPr>
      </w:pPr>
      <w:r>
        <w:rPr>
          <w:rFonts w:ascii="Arial" w:hAnsi="Arial" w:cs="Arial"/>
          <w:sz w:val="20"/>
          <w:szCs w:val="20"/>
        </w:rPr>
        <w:t>Health Professions Council Mission and Philosophy…………………………………………………………….3</w:t>
      </w:r>
    </w:p>
    <w:p w:rsidR="00017AA9" w:rsidRPr="00C81293" w:rsidRDefault="00662BC9">
      <w:pPr>
        <w:spacing w:line="360" w:lineRule="auto"/>
        <w:outlineLvl w:val="0"/>
        <w:rPr>
          <w:rFonts w:ascii="Arial" w:hAnsi="Arial" w:cs="Arial"/>
          <w:sz w:val="20"/>
          <w:szCs w:val="20"/>
        </w:rPr>
      </w:pPr>
      <w:r>
        <w:rPr>
          <w:rFonts w:ascii="Arial" w:hAnsi="Arial" w:cs="Arial"/>
          <w:sz w:val="20"/>
          <w:szCs w:val="20"/>
        </w:rPr>
        <w:t>Relevant Statewide Goals and Benchmarks……………………………………………….……………………..3</w:t>
      </w:r>
    </w:p>
    <w:p w:rsidR="00017AA9" w:rsidRPr="00C81293" w:rsidRDefault="00662BC9">
      <w:pPr>
        <w:spacing w:line="360" w:lineRule="auto"/>
        <w:outlineLvl w:val="0"/>
        <w:rPr>
          <w:rFonts w:ascii="Arial" w:hAnsi="Arial" w:cs="Arial"/>
          <w:sz w:val="20"/>
          <w:szCs w:val="20"/>
        </w:rPr>
      </w:pPr>
      <w:r>
        <w:rPr>
          <w:rFonts w:ascii="Arial" w:hAnsi="Arial" w:cs="Arial"/>
          <w:sz w:val="20"/>
          <w:szCs w:val="20"/>
        </w:rPr>
        <w:t>External/Internal Assessment………………………………………………………………………………………4</w:t>
      </w:r>
    </w:p>
    <w:p w:rsidR="00017AA9" w:rsidRPr="00C81293" w:rsidRDefault="00662BC9">
      <w:pPr>
        <w:spacing w:line="360" w:lineRule="auto"/>
        <w:ind w:firstLine="720"/>
        <w:outlineLvl w:val="1"/>
        <w:rPr>
          <w:rFonts w:ascii="Arial" w:hAnsi="Arial" w:cs="Arial"/>
          <w:sz w:val="20"/>
          <w:szCs w:val="20"/>
        </w:rPr>
      </w:pPr>
      <w:r>
        <w:rPr>
          <w:rFonts w:ascii="Arial" w:hAnsi="Arial" w:cs="Arial"/>
          <w:sz w:val="20"/>
          <w:szCs w:val="20"/>
        </w:rPr>
        <w:t>Overview of Agency Scope and Functions…………………………............................</w:t>
      </w:r>
      <w:r w:rsidR="000E6515">
        <w:rPr>
          <w:rFonts w:ascii="Arial" w:hAnsi="Arial" w:cs="Arial"/>
          <w:sz w:val="20"/>
          <w:szCs w:val="20"/>
        </w:rPr>
        <w:t>.</w:t>
      </w:r>
      <w:r>
        <w:rPr>
          <w:rFonts w:ascii="Arial" w:hAnsi="Arial" w:cs="Arial"/>
          <w:sz w:val="20"/>
          <w:szCs w:val="20"/>
        </w:rPr>
        <w:t>....................4</w:t>
      </w:r>
    </w:p>
    <w:p w:rsidR="00017AA9" w:rsidRPr="00C81293" w:rsidRDefault="00662BC9">
      <w:pPr>
        <w:spacing w:line="360" w:lineRule="auto"/>
        <w:ind w:left="720" w:firstLine="720"/>
        <w:outlineLvl w:val="1"/>
        <w:rPr>
          <w:rFonts w:ascii="Arial" w:hAnsi="Arial" w:cs="Arial"/>
          <w:sz w:val="20"/>
          <w:szCs w:val="20"/>
        </w:rPr>
      </w:pPr>
      <w:r>
        <w:rPr>
          <w:rFonts w:ascii="Arial" w:hAnsi="Arial" w:cs="Arial"/>
          <w:sz w:val="20"/>
          <w:szCs w:val="20"/>
        </w:rPr>
        <w:t>Main Functions, Statutory Basis, and Key Populations ……………………………………...4</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Organizational Aspects</w:t>
      </w:r>
    </w:p>
    <w:p w:rsidR="00017AA9" w:rsidRPr="00C81293" w:rsidRDefault="00662BC9">
      <w:pPr>
        <w:spacing w:line="360" w:lineRule="auto"/>
        <w:ind w:left="720" w:firstLine="720"/>
        <w:outlineLvl w:val="2"/>
        <w:rPr>
          <w:rFonts w:ascii="Arial" w:hAnsi="Arial" w:cs="Arial"/>
          <w:sz w:val="20"/>
          <w:szCs w:val="20"/>
        </w:rPr>
      </w:pPr>
      <w:r>
        <w:rPr>
          <w:rFonts w:ascii="Arial" w:hAnsi="Arial" w:cs="Arial"/>
          <w:sz w:val="20"/>
          <w:szCs w:val="20"/>
        </w:rPr>
        <w:t>Workforce Size, Composition, and Location………….…………….....</w:t>
      </w:r>
      <w:r w:rsidR="000E6515">
        <w:rPr>
          <w:rFonts w:ascii="Arial" w:hAnsi="Arial" w:cs="Arial"/>
          <w:sz w:val="20"/>
          <w:szCs w:val="20"/>
        </w:rPr>
        <w:t>..</w:t>
      </w:r>
      <w:r>
        <w:rPr>
          <w:rFonts w:ascii="Arial" w:hAnsi="Arial" w:cs="Arial"/>
          <w:sz w:val="20"/>
          <w:szCs w:val="20"/>
        </w:rPr>
        <w:t>..............................5</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Fiscal Aspects</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ab/>
        <w:t>Agency Funding………………………………………………………………………………......</w:t>
      </w:r>
      <w:r w:rsidR="00A6185F">
        <w:rPr>
          <w:rFonts w:ascii="Arial" w:hAnsi="Arial" w:cs="Arial"/>
          <w:sz w:val="20"/>
          <w:szCs w:val="20"/>
        </w:rPr>
        <w:t>8</w:t>
      </w:r>
    </w:p>
    <w:p w:rsidR="00017AA9" w:rsidRPr="00C81293" w:rsidRDefault="00662BC9">
      <w:pPr>
        <w:spacing w:line="360" w:lineRule="auto"/>
        <w:ind w:left="720" w:firstLine="720"/>
        <w:outlineLvl w:val="2"/>
        <w:rPr>
          <w:rFonts w:ascii="Arial" w:hAnsi="Arial" w:cs="Arial"/>
          <w:sz w:val="20"/>
          <w:szCs w:val="20"/>
        </w:rPr>
      </w:pPr>
      <w:r>
        <w:rPr>
          <w:rFonts w:ascii="Arial" w:hAnsi="Arial" w:cs="Arial"/>
          <w:sz w:val="20"/>
          <w:szCs w:val="20"/>
        </w:rPr>
        <w:t>Historically Underutilized Businesses…………………………………………………………..</w:t>
      </w:r>
      <w:r w:rsidR="00A6185F">
        <w:rPr>
          <w:rFonts w:ascii="Arial" w:hAnsi="Arial" w:cs="Arial"/>
          <w:sz w:val="20"/>
          <w:szCs w:val="20"/>
        </w:rPr>
        <w:t>8</w:t>
      </w:r>
    </w:p>
    <w:p w:rsidR="00017AA9" w:rsidRPr="00C81293" w:rsidRDefault="00662BC9">
      <w:pPr>
        <w:spacing w:line="360" w:lineRule="auto"/>
        <w:ind w:left="720" w:firstLine="720"/>
        <w:outlineLvl w:val="2"/>
        <w:rPr>
          <w:rFonts w:ascii="Arial" w:hAnsi="Arial" w:cs="Arial"/>
          <w:sz w:val="20"/>
          <w:szCs w:val="20"/>
        </w:rPr>
      </w:pPr>
      <w:r>
        <w:rPr>
          <w:rFonts w:ascii="Arial" w:hAnsi="Arial" w:cs="Arial"/>
          <w:sz w:val="20"/>
          <w:szCs w:val="20"/>
        </w:rPr>
        <w:t>Capital Assets……………………………………………………………………………………..</w:t>
      </w:r>
      <w:r w:rsidR="00A6185F">
        <w:rPr>
          <w:rFonts w:ascii="Arial" w:hAnsi="Arial" w:cs="Arial"/>
          <w:sz w:val="20"/>
          <w:szCs w:val="20"/>
        </w:rPr>
        <w:t>8</w:t>
      </w:r>
    </w:p>
    <w:p w:rsidR="009E638B" w:rsidRDefault="00662BC9">
      <w:pPr>
        <w:spacing w:line="360" w:lineRule="auto"/>
        <w:ind w:left="720" w:firstLine="720"/>
        <w:outlineLvl w:val="2"/>
        <w:rPr>
          <w:rFonts w:ascii="Arial" w:hAnsi="Arial" w:cs="Arial"/>
          <w:sz w:val="20"/>
          <w:szCs w:val="20"/>
        </w:rPr>
      </w:pPr>
      <w:r>
        <w:rPr>
          <w:rFonts w:ascii="Arial" w:hAnsi="Arial" w:cs="Arial"/>
          <w:sz w:val="20"/>
          <w:szCs w:val="20"/>
        </w:rPr>
        <w:t>Technological Developments……………………………………………………………………</w:t>
      </w:r>
      <w:r w:rsidR="00A6185F">
        <w:rPr>
          <w:rFonts w:ascii="Arial" w:hAnsi="Arial" w:cs="Arial"/>
          <w:sz w:val="20"/>
          <w:szCs w:val="20"/>
        </w:rPr>
        <w:t>8</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Economic Variables External</w:t>
      </w:r>
      <w:proofErr w:type="gramStart"/>
      <w:r>
        <w:rPr>
          <w:rFonts w:ascii="Arial" w:hAnsi="Arial" w:cs="Arial"/>
          <w:sz w:val="20"/>
          <w:szCs w:val="20"/>
        </w:rPr>
        <w:t>……………………………...…………………………………….………</w:t>
      </w:r>
      <w:proofErr w:type="gramEnd"/>
      <w:r>
        <w:rPr>
          <w:rFonts w:ascii="Arial" w:hAnsi="Arial" w:cs="Arial"/>
          <w:sz w:val="20"/>
          <w:szCs w:val="20"/>
        </w:rPr>
        <w:t>..</w:t>
      </w:r>
      <w:r w:rsidR="00A6185F">
        <w:rPr>
          <w:rFonts w:ascii="Arial" w:hAnsi="Arial" w:cs="Arial"/>
          <w:sz w:val="20"/>
          <w:szCs w:val="20"/>
        </w:rPr>
        <w:t>9</w:t>
      </w:r>
    </w:p>
    <w:p w:rsidR="009E638B" w:rsidRDefault="00662BC9">
      <w:pPr>
        <w:spacing w:line="360" w:lineRule="auto"/>
        <w:ind w:left="720" w:firstLine="720"/>
        <w:outlineLvl w:val="2"/>
        <w:rPr>
          <w:rFonts w:ascii="Arial" w:hAnsi="Arial" w:cs="Arial"/>
          <w:sz w:val="20"/>
          <w:szCs w:val="20"/>
        </w:rPr>
      </w:pPr>
      <w:r>
        <w:rPr>
          <w:rFonts w:ascii="Arial" w:hAnsi="Arial" w:cs="Arial"/>
          <w:sz w:val="20"/>
          <w:szCs w:val="20"/>
        </w:rPr>
        <w:t>Budget Reductions</w:t>
      </w:r>
      <w:proofErr w:type="gramStart"/>
      <w:r>
        <w:rPr>
          <w:rFonts w:ascii="Arial" w:hAnsi="Arial" w:cs="Arial"/>
          <w:sz w:val="20"/>
          <w:szCs w:val="20"/>
        </w:rPr>
        <w:t>……………………………..………………………………………………...</w:t>
      </w:r>
      <w:r w:rsidR="00A6185F">
        <w:rPr>
          <w:rFonts w:ascii="Arial" w:hAnsi="Arial" w:cs="Arial"/>
          <w:sz w:val="20"/>
          <w:szCs w:val="20"/>
        </w:rPr>
        <w:t>9</w:t>
      </w:r>
      <w:proofErr w:type="gramEnd"/>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Economic Variables Internal………………………………………………………………………………</w:t>
      </w:r>
      <w:r w:rsidR="00A6185F">
        <w:rPr>
          <w:rFonts w:ascii="Arial" w:hAnsi="Arial" w:cs="Arial"/>
          <w:sz w:val="20"/>
          <w:szCs w:val="20"/>
        </w:rPr>
        <w:t>9</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ab/>
      </w:r>
      <w:r>
        <w:rPr>
          <w:rFonts w:ascii="Arial" w:hAnsi="Arial" w:cs="Arial"/>
          <w:sz w:val="20"/>
          <w:szCs w:val="20"/>
        </w:rPr>
        <w:tab/>
        <w:t>New Staff Positions</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ab/>
      </w:r>
      <w:r>
        <w:rPr>
          <w:rFonts w:ascii="Arial" w:hAnsi="Arial" w:cs="Arial"/>
          <w:sz w:val="20"/>
          <w:szCs w:val="20"/>
        </w:rPr>
        <w:tab/>
        <w:t>Position Reclassifications</w:t>
      </w:r>
    </w:p>
    <w:p w:rsidR="00017AA9" w:rsidRPr="00C81293" w:rsidRDefault="00662BC9">
      <w:pPr>
        <w:spacing w:line="360" w:lineRule="auto"/>
        <w:ind w:firstLine="720"/>
        <w:outlineLvl w:val="2"/>
        <w:rPr>
          <w:rFonts w:ascii="Arial" w:hAnsi="Arial" w:cs="Arial"/>
          <w:sz w:val="20"/>
          <w:szCs w:val="20"/>
        </w:rPr>
      </w:pPr>
      <w:r>
        <w:rPr>
          <w:rFonts w:ascii="Arial" w:hAnsi="Arial" w:cs="Arial"/>
          <w:sz w:val="20"/>
          <w:szCs w:val="20"/>
        </w:rPr>
        <w:tab/>
      </w:r>
      <w:r>
        <w:rPr>
          <w:rFonts w:ascii="Arial" w:hAnsi="Arial" w:cs="Arial"/>
          <w:sz w:val="20"/>
          <w:szCs w:val="20"/>
        </w:rPr>
        <w:tab/>
        <w:t>Information Technology Increase</w:t>
      </w:r>
    </w:p>
    <w:p w:rsidR="009E638B" w:rsidRDefault="00662BC9">
      <w:pPr>
        <w:spacing w:line="360" w:lineRule="auto"/>
        <w:outlineLvl w:val="2"/>
        <w:rPr>
          <w:rFonts w:ascii="Arial" w:hAnsi="Arial" w:cs="Arial"/>
          <w:sz w:val="20"/>
          <w:szCs w:val="20"/>
        </w:rPr>
      </w:pPr>
      <w:r>
        <w:rPr>
          <w:rFonts w:ascii="Arial" w:hAnsi="Arial" w:cs="Arial"/>
          <w:sz w:val="20"/>
          <w:szCs w:val="20"/>
        </w:rPr>
        <w:t>Agency Goals, Objectives, Strategies, and Performance Measures……………</w:t>
      </w:r>
      <w:proofErr w:type="gramStart"/>
      <w:r>
        <w:rPr>
          <w:rFonts w:ascii="Arial" w:hAnsi="Arial" w:cs="Arial"/>
          <w:sz w:val="20"/>
          <w:szCs w:val="20"/>
        </w:rPr>
        <w:t>…  …</w:t>
      </w:r>
      <w:proofErr w:type="gramEnd"/>
      <w:r>
        <w:rPr>
          <w:rFonts w:ascii="Arial" w:hAnsi="Arial" w:cs="Arial"/>
          <w:sz w:val="20"/>
          <w:szCs w:val="20"/>
        </w:rPr>
        <w:t>…………………….</w:t>
      </w:r>
      <w:r w:rsidR="00A6185F">
        <w:rPr>
          <w:rFonts w:ascii="Arial" w:hAnsi="Arial" w:cs="Arial"/>
          <w:sz w:val="20"/>
          <w:szCs w:val="20"/>
        </w:rPr>
        <w:t>11</w:t>
      </w:r>
    </w:p>
    <w:p w:rsidR="00017AA9" w:rsidRPr="00C81293" w:rsidRDefault="00662BC9">
      <w:pPr>
        <w:spacing w:line="360" w:lineRule="auto"/>
        <w:outlineLvl w:val="2"/>
        <w:rPr>
          <w:rFonts w:ascii="Arial" w:hAnsi="Arial" w:cs="Arial"/>
          <w:sz w:val="20"/>
          <w:szCs w:val="20"/>
        </w:rPr>
      </w:pPr>
      <w:r>
        <w:rPr>
          <w:rFonts w:ascii="Arial" w:hAnsi="Arial" w:cs="Arial"/>
          <w:sz w:val="20"/>
          <w:szCs w:val="20"/>
        </w:rPr>
        <w:t>Technology Resource Planning…………………………………………………………………………………..</w:t>
      </w:r>
      <w:r w:rsidR="00A6185F">
        <w:rPr>
          <w:rFonts w:ascii="Arial" w:hAnsi="Arial" w:cs="Arial"/>
          <w:sz w:val="20"/>
          <w:szCs w:val="20"/>
        </w:rPr>
        <w:t>12</w:t>
      </w:r>
    </w:p>
    <w:p w:rsidR="00017AA9" w:rsidRPr="00C81293" w:rsidRDefault="00662BC9">
      <w:pPr>
        <w:spacing w:line="360" w:lineRule="auto"/>
        <w:outlineLvl w:val="2"/>
        <w:rPr>
          <w:rFonts w:ascii="Arial" w:hAnsi="Arial" w:cs="Arial"/>
          <w:sz w:val="20"/>
          <w:szCs w:val="20"/>
        </w:rPr>
      </w:pPr>
      <w:r>
        <w:rPr>
          <w:rFonts w:ascii="Arial" w:hAnsi="Arial" w:cs="Arial"/>
          <w:sz w:val="20"/>
          <w:szCs w:val="20"/>
        </w:rPr>
        <w:t>Appendices………………………………………………………………………………………………………….24</w:t>
      </w:r>
    </w:p>
    <w:p w:rsidR="009E638B" w:rsidRDefault="00662BC9">
      <w:pPr>
        <w:spacing w:line="360" w:lineRule="auto"/>
        <w:ind w:firstLine="720"/>
        <w:outlineLvl w:val="2"/>
        <w:rPr>
          <w:rFonts w:ascii="Arial" w:hAnsi="Arial" w:cs="Arial"/>
          <w:sz w:val="20"/>
          <w:szCs w:val="20"/>
        </w:rPr>
      </w:pPr>
      <w:r>
        <w:rPr>
          <w:rFonts w:ascii="Arial" w:hAnsi="Arial" w:cs="Arial"/>
          <w:sz w:val="20"/>
          <w:szCs w:val="20"/>
        </w:rPr>
        <w:t>Appendix A:</w:t>
      </w:r>
      <w:r>
        <w:rPr>
          <w:rFonts w:ascii="Arial" w:hAnsi="Arial" w:cs="Arial"/>
          <w:sz w:val="20"/>
          <w:szCs w:val="20"/>
        </w:rPr>
        <w:tab/>
        <w:t>Agency Planning Process</w:t>
      </w:r>
    </w:p>
    <w:p w:rsidR="009E638B" w:rsidRDefault="00662BC9">
      <w:pPr>
        <w:spacing w:line="360" w:lineRule="auto"/>
        <w:ind w:firstLine="720"/>
        <w:outlineLvl w:val="2"/>
        <w:rPr>
          <w:rFonts w:ascii="Arial" w:hAnsi="Arial" w:cs="Arial"/>
          <w:sz w:val="20"/>
          <w:szCs w:val="20"/>
        </w:rPr>
      </w:pPr>
      <w:r>
        <w:rPr>
          <w:rFonts w:ascii="Arial" w:hAnsi="Arial" w:cs="Arial"/>
          <w:sz w:val="20"/>
          <w:szCs w:val="20"/>
        </w:rPr>
        <w:t>Appendix B:</w:t>
      </w:r>
      <w:r>
        <w:rPr>
          <w:rFonts w:ascii="Arial" w:hAnsi="Arial" w:cs="Arial"/>
          <w:sz w:val="20"/>
          <w:szCs w:val="20"/>
        </w:rPr>
        <w:tab/>
        <w:t>Organizational Chart</w:t>
      </w:r>
    </w:p>
    <w:p w:rsidR="009E638B" w:rsidRDefault="00662BC9">
      <w:pPr>
        <w:spacing w:line="360" w:lineRule="auto"/>
        <w:ind w:firstLine="720"/>
        <w:outlineLvl w:val="2"/>
        <w:rPr>
          <w:rFonts w:ascii="Arial" w:hAnsi="Arial" w:cs="Arial"/>
          <w:sz w:val="20"/>
          <w:szCs w:val="20"/>
        </w:rPr>
      </w:pPr>
      <w:r>
        <w:rPr>
          <w:rFonts w:ascii="Arial" w:hAnsi="Arial" w:cs="Arial"/>
          <w:sz w:val="20"/>
          <w:szCs w:val="20"/>
        </w:rPr>
        <w:t>Appendix C:</w:t>
      </w:r>
      <w:r>
        <w:rPr>
          <w:rFonts w:ascii="Arial" w:hAnsi="Arial" w:cs="Arial"/>
          <w:sz w:val="20"/>
          <w:szCs w:val="20"/>
        </w:rPr>
        <w:tab/>
        <w:t>Five Year Projected Outcomes</w:t>
      </w:r>
    </w:p>
    <w:p w:rsidR="009E638B" w:rsidRDefault="00662BC9">
      <w:pPr>
        <w:spacing w:line="360" w:lineRule="auto"/>
        <w:ind w:firstLine="720"/>
        <w:outlineLvl w:val="2"/>
        <w:rPr>
          <w:rFonts w:ascii="Arial" w:hAnsi="Arial" w:cs="Arial"/>
          <w:sz w:val="20"/>
          <w:szCs w:val="20"/>
        </w:rPr>
      </w:pPr>
      <w:r>
        <w:rPr>
          <w:rFonts w:ascii="Arial" w:hAnsi="Arial" w:cs="Arial"/>
          <w:sz w:val="20"/>
          <w:szCs w:val="20"/>
        </w:rPr>
        <w:t>Appendix D:</w:t>
      </w:r>
      <w:r>
        <w:rPr>
          <w:rFonts w:ascii="Arial" w:hAnsi="Arial" w:cs="Arial"/>
          <w:sz w:val="20"/>
          <w:szCs w:val="20"/>
        </w:rPr>
        <w:tab/>
        <w:t>List of Measure Definitions</w:t>
      </w:r>
    </w:p>
    <w:p w:rsidR="009E638B" w:rsidRDefault="00662BC9">
      <w:pPr>
        <w:spacing w:line="360" w:lineRule="auto"/>
        <w:ind w:firstLine="720"/>
        <w:outlineLvl w:val="2"/>
        <w:rPr>
          <w:rFonts w:ascii="Arial" w:hAnsi="Arial" w:cs="Arial"/>
          <w:sz w:val="20"/>
          <w:szCs w:val="20"/>
        </w:rPr>
      </w:pPr>
      <w:r>
        <w:rPr>
          <w:rFonts w:ascii="Arial" w:hAnsi="Arial" w:cs="Arial"/>
          <w:sz w:val="20"/>
          <w:szCs w:val="20"/>
        </w:rPr>
        <w:t>Appendix E:</w:t>
      </w:r>
      <w:r>
        <w:rPr>
          <w:rFonts w:ascii="Arial" w:hAnsi="Arial" w:cs="Arial"/>
          <w:sz w:val="20"/>
          <w:szCs w:val="20"/>
        </w:rPr>
        <w:tab/>
        <w:t>Workforce Plan</w:t>
      </w:r>
    </w:p>
    <w:p w:rsidR="001174A9" w:rsidRPr="00C81293" w:rsidRDefault="00662BC9" w:rsidP="006A2F20">
      <w:pPr>
        <w:spacing w:line="360" w:lineRule="auto"/>
        <w:ind w:firstLine="720"/>
        <w:outlineLvl w:val="2"/>
        <w:rPr>
          <w:rFonts w:ascii="Arial" w:hAnsi="Arial" w:cs="Arial"/>
          <w:i/>
          <w:smallCaps/>
          <w:sz w:val="28"/>
        </w:rPr>
        <w:sectPr w:rsidR="001174A9" w:rsidRPr="00C81293" w:rsidSect="004A2F5A">
          <w:footerReference w:type="first" r:id="rId9"/>
          <w:pgSz w:w="12240" w:h="15840" w:orient="landscape" w:code="17"/>
          <w:pgMar w:top="1440" w:right="1440" w:bottom="1440" w:left="1440" w:header="720" w:footer="720" w:gutter="0"/>
          <w:pgNumType w:start="1"/>
          <w:cols w:space="720"/>
          <w:docGrid w:linePitch="360"/>
        </w:sectPr>
      </w:pPr>
      <w:r>
        <w:rPr>
          <w:rFonts w:ascii="Arial" w:hAnsi="Arial" w:cs="Arial"/>
          <w:sz w:val="20"/>
          <w:szCs w:val="20"/>
        </w:rPr>
        <w:t>.</w:t>
      </w:r>
    </w:p>
    <w:p w:rsidR="00B03DF6" w:rsidRPr="00350B3F" w:rsidRDefault="00367F7D" w:rsidP="00B03DF6">
      <w:pPr>
        <w:pBdr>
          <w:bottom w:val="thinThickThinSmallGap" w:sz="24" w:space="1" w:color="auto"/>
        </w:pBdr>
        <w:rPr>
          <w:rFonts w:ascii="Arial" w:hAnsi="Arial" w:cs="Arial"/>
          <w:i/>
          <w:smallCaps/>
          <w:color w:val="C0504D" w:themeColor="accent2"/>
          <w:sz w:val="22"/>
        </w:rPr>
      </w:pPr>
      <w:r>
        <w:rPr>
          <w:rFonts w:ascii="Arial" w:hAnsi="Arial" w:cs="Arial"/>
          <w:i/>
          <w:smallCaps/>
          <w:color w:val="C0504D" w:themeColor="accent2"/>
          <w:sz w:val="28"/>
        </w:rPr>
        <w:lastRenderedPageBreak/>
        <w:t>Vision of Texas State Government</w:t>
      </w:r>
    </w:p>
    <w:p w:rsidR="00B03DF6" w:rsidRPr="00C81293" w:rsidRDefault="00B03DF6" w:rsidP="00B03DF6">
      <w:pPr>
        <w:rPr>
          <w:rFonts w:ascii="Arial" w:hAnsi="Arial" w:cs="Arial"/>
        </w:rPr>
      </w:pPr>
    </w:p>
    <w:p w:rsidR="001C4C0C" w:rsidRPr="00C81293" w:rsidRDefault="001C4C0C" w:rsidP="001C4C0C">
      <w:pPr>
        <w:rPr>
          <w:rFonts w:ascii="Arial" w:hAnsi="Arial" w:cs="Arial"/>
          <w:sz w:val="20"/>
        </w:rPr>
      </w:pPr>
    </w:p>
    <w:p w:rsidR="00D62165" w:rsidRPr="00C81293" w:rsidRDefault="00662BC9">
      <w:pPr>
        <w:ind w:left="720"/>
        <w:rPr>
          <w:rFonts w:ascii="Arial" w:hAnsi="Arial" w:cs="Arial"/>
          <w:i/>
          <w:sz w:val="20"/>
        </w:rPr>
      </w:pPr>
      <w:r>
        <w:rPr>
          <w:rFonts w:ascii="Arial" w:hAnsi="Arial" w:cs="Arial"/>
          <w:i/>
          <w:sz w:val="20"/>
        </w:rPr>
        <w:t>We must set clear priorities that will help maintain our position as a national leader now and in the future by:</w:t>
      </w:r>
    </w:p>
    <w:p w:rsidR="00D62165" w:rsidRPr="00C81293" w:rsidRDefault="00D62165">
      <w:pPr>
        <w:ind w:left="720"/>
        <w:rPr>
          <w:rFonts w:ascii="Arial" w:hAnsi="Arial" w:cs="Arial"/>
          <w:i/>
          <w:sz w:val="20"/>
        </w:rPr>
      </w:pPr>
    </w:p>
    <w:p w:rsidR="00D62165" w:rsidRPr="00C81293" w:rsidRDefault="00662BC9">
      <w:pPr>
        <w:ind w:left="720"/>
        <w:rPr>
          <w:rFonts w:ascii="Arial" w:hAnsi="Arial" w:cs="Arial"/>
          <w:i/>
          <w:sz w:val="20"/>
        </w:rPr>
      </w:pPr>
      <w:proofErr w:type="gramStart"/>
      <w:r>
        <w:rPr>
          <w:rFonts w:ascii="Arial" w:hAnsi="Arial" w:cs="Arial"/>
          <w:i/>
          <w:sz w:val="20"/>
        </w:rPr>
        <w:t>Ensuring the economic competitiveness of our state by adhering to principles of fiscal discipline, setting clear budget priorities, living within our means, and limiting the growth of government.</w:t>
      </w:r>
      <w:proofErr w:type="gramEnd"/>
    </w:p>
    <w:p w:rsidR="00D62165" w:rsidRPr="00C81293" w:rsidRDefault="00D62165">
      <w:pPr>
        <w:ind w:left="720"/>
        <w:rPr>
          <w:rFonts w:ascii="Arial" w:hAnsi="Arial" w:cs="Arial"/>
          <w:i/>
          <w:sz w:val="20"/>
        </w:rPr>
      </w:pPr>
    </w:p>
    <w:p w:rsidR="00D62165" w:rsidRPr="00C81293" w:rsidRDefault="00662BC9">
      <w:pPr>
        <w:ind w:left="720"/>
        <w:rPr>
          <w:rFonts w:ascii="Arial" w:hAnsi="Arial" w:cs="Arial"/>
          <w:i/>
          <w:sz w:val="20"/>
        </w:rPr>
      </w:pPr>
      <w:r>
        <w:rPr>
          <w:rFonts w:ascii="Arial" w:hAnsi="Arial" w:cs="Arial"/>
          <w:i/>
          <w:sz w:val="20"/>
        </w:rPr>
        <w:t xml:space="preserve">Investing in critical water, </w:t>
      </w:r>
      <w:proofErr w:type="gramStart"/>
      <w:r>
        <w:rPr>
          <w:rFonts w:ascii="Arial" w:hAnsi="Arial" w:cs="Arial"/>
          <w:i/>
          <w:sz w:val="20"/>
        </w:rPr>
        <w:t>energy ,</w:t>
      </w:r>
      <w:proofErr w:type="gramEnd"/>
      <w:r>
        <w:rPr>
          <w:rFonts w:ascii="Arial" w:hAnsi="Arial" w:cs="Arial"/>
          <w:i/>
          <w:sz w:val="20"/>
        </w:rPr>
        <w:t xml:space="preserve"> and transportation infrastructure needs to meet the demands of our rapidly growing state; </w:t>
      </w:r>
    </w:p>
    <w:p w:rsidR="00D62165" w:rsidRPr="00C81293" w:rsidRDefault="00D62165">
      <w:pPr>
        <w:ind w:left="720"/>
        <w:rPr>
          <w:rFonts w:ascii="Arial" w:hAnsi="Arial" w:cs="Arial"/>
          <w:i/>
          <w:sz w:val="20"/>
        </w:rPr>
      </w:pPr>
    </w:p>
    <w:p w:rsidR="00D62165" w:rsidRPr="00C81293" w:rsidRDefault="00662BC9">
      <w:pPr>
        <w:ind w:left="720"/>
        <w:rPr>
          <w:rFonts w:ascii="Arial" w:hAnsi="Arial" w:cs="Arial"/>
          <w:i/>
          <w:sz w:val="20"/>
        </w:rPr>
      </w:pPr>
      <w:r>
        <w:rPr>
          <w:rFonts w:ascii="Arial" w:hAnsi="Arial" w:cs="Arial"/>
          <w:i/>
          <w:sz w:val="20"/>
        </w:rPr>
        <w:t xml:space="preserve">Ensuring excellence and accountability in public schools and institutions of higher education as we invest in the future of this state and ensure Texans are prepared to compete in the global marketplace’ </w:t>
      </w:r>
    </w:p>
    <w:p w:rsidR="00D62165" w:rsidRPr="00C81293" w:rsidRDefault="00D62165">
      <w:pPr>
        <w:ind w:left="720"/>
        <w:rPr>
          <w:rFonts w:ascii="Arial" w:hAnsi="Arial" w:cs="Arial"/>
          <w:i/>
          <w:sz w:val="20"/>
        </w:rPr>
      </w:pPr>
    </w:p>
    <w:p w:rsidR="00D62165" w:rsidRPr="00C81293" w:rsidRDefault="00662BC9">
      <w:pPr>
        <w:ind w:left="720"/>
        <w:rPr>
          <w:rFonts w:ascii="Arial" w:hAnsi="Arial" w:cs="Arial"/>
          <w:i/>
          <w:sz w:val="20"/>
        </w:rPr>
      </w:pPr>
      <w:r>
        <w:rPr>
          <w:rFonts w:ascii="Arial" w:hAnsi="Arial" w:cs="Arial"/>
          <w:i/>
          <w:sz w:val="20"/>
        </w:rPr>
        <w:t>Defending Texans by safeguarding our neighborhoods and protecting our international border and</w:t>
      </w:r>
    </w:p>
    <w:p w:rsidR="00D62165" w:rsidRPr="00C81293" w:rsidRDefault="00662BC9">
      <w:pPr>
        <w:ind w:left="720"/>
        <w:rPr>
          <w:rFonts w:ascii="Arial" w:hAnsi="Arial" w:cs="Arial"/>
          <w:i/>
          <w:sz w:val="20"/>
        </w:rPr>
      </w:pPr>
      <w:proofErr w:type="gramStart"/>
      <w:r>
        <w:rPr>
          <w:rFonts w:ascii="Arial" w:hAnsi="Arial" w:cs="Arial"/>
          <w:i/>
          <w:sz w:val="20"/>
        </w:rPr>
        <w:t>Increasing transparency and efficiency at all levels of government to guard against waste, fraud, and abuse ensuring that Texas taxpayers keep more of their hard-earned money to keep our economy and our families strong.</w:t>
      </w:r>
      <w:proofErr w:type="gramEnd"/>
    </w:p>
    <w:p w:rsidR="001C4C0C" w:rsidRPr="00C81293" w:rsidRDefault="001C4C0C" w:rsidP="001C4C0C">
      <w:pPr>
        <w:ind w:left="720"/>
        <w:rPr>
          <w:rFonts w:ascii="Arial" w:hAnsi="Arial" w:cs="Arial"/>
          <w:sz w:val="20"/>
        </w:rPr>
      </w:pPr>
    </w:p>
    <w:p w:rsidR="001C4C0C" w:rsidRPr="00C81293" w:rsidRDefault="00662BC9" w:rsidP="001C4C0C">
      <w:pPr>
        <w:ind w:left="3600" w:firstLine="720"/>
        <w:rPr>
          <w:rFonts w:ascii="Arial" w:hAnsi="Arial" w:cs="Arial"/>
          <w:sz w:val="20"/>
        </w:rPr>
      </w:pPr>
      <w:r>
        <w:rPr>
          <w:rFonts w:ascii="Arial" w:hAnsi="Arial" w:cs="Arial"/>
          <w:sz w:val="20"/>
        </w:rPr>
        <w:t>-Rick Perry Governor.</w:t>
      </w:r>
    </w:p>
    <w:p w:rsidR="001C4C0C" w:rsidRPr="00C81293" w:rsidRDefault="001C4C0C">
      <w:pPr>
        <w:rPr>
          <w:rFonts w:ascii="Arial" w:hAnsi="Arial" w:cs="Arial"/>
          <w:sz w:val="20"/>
        </w:rPr>
      </w:pPr>
    </w:p>
    <w:p w:rsidR="00706F25" w:rsidRPr="00C81293" w:rsidRDefault="00706F25">
      <w:pPr>
        <w:rPr>
          <w:rFonts w:ascii="Arial" w:hAnsi="Arial" w:cs="Arial"/>
          <w:sz w:val="20"/>
        </w:rPr>
      </w:pPr>
    </w:p>
    <w:p w:rsidR="00706F25" w:rsidRPr="00C81293" w:rsidRDefault="00706F25">
      <w:pPr>
        <w:rPr>
          <w:rFonts w:ascii="Arial" w:hAnsi="Arial" w:cs="Arial"/>
          <w:sz w:val="20"/>
        </w:rPr>
      </w:pPr>
    </w:p>
    <w:p w:rsidR="001C4C0C" w:rsidRPr="00350B3F" w:rsidRDefault="00367F7D" w:rsidP="00B03DF6">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t>Mission of Texas State Government</w:t>
      </w:r>
    </w:p>
    <w:p w:rsidR="001C4C0C" w:rsidRPr="00C81293" w:rsidRDefault="001C4C0C">
      <w:pPr>
        <w:rPr>
          <w:rFonts w:ascii="Arial" w:hAnsi="Arial" w:cs="Arial"/>
        </w:rPr>
      </w:pPr>
    </w:p>
    <w:p w:rsidR="001C4C0C" w:rsidRPr="00C81293" w:rsidRDefault="00662BC9" w:rsidP="00B85CEC">
      <w:pPr>
        <w:ind w:firstLine="720"/>
        <w:rPr>
          <w:rFonts w:ascii="Arial" w:hAnsi="Arial" w:cs="Arial"/>
          <w:sz w:val="20"/>
        </w:rPr>
      </w:pPr>
      <w:r>
        <w:rPr>
          <w:rFonts w:ascii="Arial" w:hAnsi="Arial" w:cs="Arial"/>
          <w:sz w:val="20"/>
        </w:rPr>
        <w:t>Texas State Government must be limited, efficient, and completely accountable.  It should foster opportunity and economic prosperity, focus on critical priorities and support the creation of strong family environments for our children.  The stewards of the public trust must be men and women who administer state government in a fair, just, and responsible manner.  To honor the public trust, state officials must seek new and innovative ways to meet state government priorities in a fiscally responsible manner.</w:t>
      </w:r>
    </w:p>
    <w:p w:rsidR="00D62165" w:rsidRPr="00C81293" w:rsidRDefault="00D62165" w:rsidP="00B85CEC">
      <w:pPr>
        <w:ind w:firstLine="720"/>
        <w:rPr>
          <w:rFonts w:ascii="Arial" w:hAnsi="Arial" w:cs="Arial"/>
          <w:sz w:val="20"/>
        </w:rPr>
      </w:pPr>
    </w:p>
    <w:p w:rsidR="00D62165" w:rsidRPr="00C81293" w:rsidRDefault="00662BC9" w:rsidP="00B85CEC">
      <w:pPr>
        <w:ind w:firstLine="720"/>
        <w:rPr>
          <w:rFonts w:ascii="Arial" w:hAnsi="Arial" w:cs="Arial"/>
          <w:sz w:val="20"/>
        </w:rPr>
      </w:pPr>
      <w:r>
        <w:rPr>
          <w:rFonts w:ascii="Arial" w:hAnsi="Arial" w:cs="Arial"/>
          <w:sz w:val="20"/>
        </w:rPr>
        <w:t>Aim high…we are not here to achieve inconsequential things.</w:t>
      </w:r>
    </w:p>
    <w:p w:rsidR="00821040" w:rsidRPr="00C81293" w:rsidRDefault="00821040" w:rsidP="00B85CEC">
      <w:pPr>
        <w:ind w:firstLine="720"/>
        <w:rPr>
          <w:rFonts w:ascii="Arial" w:hAnsi="Arial" w:cs="Arial"/>
          <w:sz w:val="20"/>
        </w:rPr>
      </w:pPr>
    </w:p>
    <w:p w:rsidR="00821040" w:rsidRPr="00C81293" w:rsidRDefault="00821040" w:rsidP="00B85CEC">
      <w:pPr>
        <w:ind w:firstLine="720"/>
        <w:rPr>
          <w:rFonts w:ascii="Arial" w:hAnsi="Arial" w:cs="Arial"/>
          <w:sz w:val="20"/>
        </w:rPr>
      </w:pPr>
    </w:p>
    <w:p w:rsidR="001C4C0C" w:rsidRPr="00350B3F" w:rsidRDefault="00662BC9" w:rsidP="00706F25">
      <w:pPr>
        <w:pBdr>
          <w:bottom w:val="thinThickThinSmallGap" w:sz="24" w:space="1" w:color="auto"/>
        </w:pBdr>
        <w:rPr>
          <w:rFonts w:ascii="Arial" w:hAnsi="Arial" w:cs="Arial"/>
          <w:i/>
          <w:smallCaps/>
          <w:color w:val="C0504D" w:themeColor="accent2"/>
          <w:sz w:val="28"/>
        </w:rPr>
      </w:pPr>
      <w:r>
        <w:rPr>
          <w:rFonts w:ascii="Arial" w:hAnsi="Arial" w:cs="Arial"/>
          <w:i/>
          <w:smallCaps/>
          <w:sz w:val="32"/>
        </w:rPr>
        <w:br w:type="page"/>
      </w:r>
      <w:r w:rsidR="00367F7D">
        <w:rPr>
          <w:rFonts w:ascii="Arial" w:hAnsi="Arial" w:cs="Arial"/>
          <w:i/>
          <w:smallCaps/>
          <w:color w:val="C0504D" w:themeColor="accent2"/>
          <w:sz w:val="28"/>
        </w:rPr>
        <w:lastRenderedPageBreak/>
        <w:t>The Philosophy of Texas State Government</w:t>
      </w:r>
    </w:p>
    <w:p w:rsidR="00706F25" w:rsidRPr="00C81293" w:rsidRDefault="00706F25" w:rsidP="001C4C0C">
      <w:pPr>
        <w:rPr>
          <w:rFonts w:ascii="Arial" w:hAnsi="Arial" w:cs="Arial"/>
        </w:rPr>
      </w:pPr>
    </w:p>
    <w:p w:rsidR="00706F25" w:rsidRPr="00C81293" w:rsidRDefault="00706F25" w:rsidP="001C4C0C">
      <w:pPr>
        <w:rPr>
          <w:rFonts w:ascii="Arial" w:hAnsi="Arial" w:cs="Arial"/>
        </w:rPr>
      </w:pPr>
    </w:p>
    <w:p w:rsidR="001C4C0C" w:rsidRPr="00C81293" w:rsidRDefault="00662BC9" w:rsidP="001C4C0C">
      <w:pPr>
        <w:rPr>
          <w:rFonts w:ascii="Arial" w:hAnsi="Arial" w:cs="Arial"/>
          <w:sz w:val="20"/>
        </w:rPr>
      </w:pPr>
      <w:r>
        <w:rPr>
          <w:rFonts w:ascii="Arial" w:hAnsi="Arial" w:cs="Arial"/>
          <w:sz w:val="20"/>
        </w:rPr>
        <w:t xml:space="preserve">The task before all state public servants is to govern in a manner worthy of this great state.  We are a great enterprise, and as an enterprise we will promote the following core principles.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First and foremost, Texas matters most.  This is the overarching, guiding principle by which we will make decisions. Our state, and its future, is more important than party, politics or individual recognition.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Government should be limited in size and mission, but is must be highly effective in performing the tasks it undertakes.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Decisions affecting individual Texans are best made by those individuals, their families, and the local governments closest to their communities.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Competition is the greatest incentive for achievement and excellence.  It inspires ingenuity and requires individuals to set their sights high.  And just as competition inspires excellence, a sense of personal responsibility drives individual citizens to do more for their future, and the future of those they love.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Public administration must be open and honest, pursuing the high road rather than the expedient course.  We must be accountable to taxpayers for our actions.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State government has a responsibility to safeguard taxpayer dollars by eliminating waste and abuse, and providing efficient and honest government.  </w:t>
      </w:r>
    </w:p>
    <w:p w:rsidR="001C4C0C" w:rsidRPr="00C81293" w:rsidRDefault="001C4C0C" w:rsidP="001C4C0C">
      <w:pPr>
        <w:rPr>
          <w:rFonts w:ascii="Arial" w:hAnsi="Arial" w:cs="Arial"/>
          <w:sz w:val="20"/>
        </w:rPr>
      </w:pPr>
    </w:p>
    <w:p w:rsidR="001C4C0C" w:rsidRPr="00C81293" w:rsidRDefault="00662BC9" w:rsidP="009970E2">
      <w:pPr>
        <w:numPr>
          <w:ilvl w:val="0"/>
          <w:numId w:val="2"/>
        </w:numPr>
        <w:rPr>
          <w:rFonts w:ascii="Arial" w:hAnsi="Arial" w:cs="Arial"/>
          <w:sz w:val="20"/>
        </w:rPr>
      </w:pPr>
      <w:r>
        <w:rPr>
          <w:rFonts w:ascii="Arial" w:hAnsi="Arial" w:cs="Arial"/>
          <w:sz w:val="20"/>
        </w:rPr>
        <w:t xml:space="preserve">Finally, state government should be humble, recognizing that all its power and authority is granted to it by the people of Texas, and those who make decisions wielding the power of the state should exercise their authority cautiously and fairly.  </w:t>
      </w:r>
    </w:p>
    <w:p w:rsidR="00DB7DBC" w:rsidRPr="00350B3F" w:rsidRDefault="00662BC9" w:rsidP="00DB7DBC">
      <w:pPr>
        <w:pBdr>
          <w:bottom w:val="thinThickThinSmallGap" w:sz="24" w:space="1" w:color="auto"/>
        </w:pBdr>
        <w:rPr>
          <w:rFonts w:ascii="Arial" w:hAnsi="Arial" w:cs="Arial"/>
          <w:i/>
          <w:smallCaps/>
          <w:color w:val="C0504D" w:themeColor="accent2"/>
          <w:sz w:val="28"/>
        </w:rPr>
      </w:pPr>
      <w:r>
        <w:rPr>
          <w:rFonts w:ascii="Arial" w:hAnsi="Arial" w:cs="Arial"/>
        </w:rPr>
        <w:br w:type="page"/>
      </w:r>
      <w:r w:rsidR="00367F7D">
        <w:rPr>
          <w:rFonts w:ascii="Arial" w:hAnsi="Arial" w:cs="Arial"/>
          <w:i/>
          <w:smallCaps/>
          <w:color w:val="C0504D" w:themeColor="accent2"/>
          <w:sz w:val="28"/>
        </w:rPr>
        <w:lastRenderedPageBreak/>
        <w:t xml:space="preserve">Health Professions Council Mission </w:t>
      </w:r>
    </w:p>
    <w:p w:rsidR="00DB7DBC" w:rsidRPr="00C81293" w:rsidRDefault="00DB7DBC" w:rsidP="00DB7DBC">
      <w:pPr>
        <w:outlineLvl w:val="0"/>
        <w:rPr>
          <w:rFonts w:ascii="Arial" w:hAnsi="Arial" w:cs="Arial"/>
        </w:rPr>
      </w:pPr>
    </w:p>
    <w:p w:rsidR="00DB7DBC" w:rsidRPr="00C81293" w:rsidRDefault="00662BC9" w:rsidP="00DB7DBC">
      <w:pPr>
        <w:outlineLvl w:val="0"/>
        <w:rPr>
          <w:rFonts w:ascii="Arial" w:hAnsi="Arial" w:cs="Arial"/>
          <w:sz w:val="20"/>
          <w:szCs w:val="20"/>
        </w:rPr>
      </w:pPr>
      <w:r>
        <w:rPr>
          <w:rFonts w:ascii="Arial" w:hAnsi="Arial" w:cs="Arial"/>
          <w:sz w:val="20"/>
          <w:szCs w:val="20"/>
        </w:rPr>
        <w:t>The mission of the Health Professions Council is to achieve the desirable outcomes of consolidation without sacrificing the quality, independence, accessibility and accountability of individual boards through the facilitation of information sharing, training, and shared resources.</w:t>
      </w:r>
    </w:p>
    <w:p w:rsidR="00DB7DBC" w:rsidRPr="00C81293" w:rsidRDefault="00DB7DBC" w:rsidP="00DB7DBC">
      <w:pPr>
        <w:outlineLvl w:val="0"/>
        <w:rPr>
          <w:rFonts w:ascii="Arial" w:hAnsi="Arial" w:cs="Arial"/>
        </w:rPr>
      </w:pPr>
    </w:p>
    <w:p w:rsidR="00DB7DBC" w:rsidRPr="00C81293" w:rsidRDefault="00DB7DBC" w:rsidP="00DB7DBC">
      <w:pPr>
        <w:outlineLvl w:val="0"/>
        <w:rPr>
          <w:rFonts w:ascii="Arial" w:hAnsi="Arial" w:cs="Arial"/>
        </w:rPr>
      </w:pPr>
    </w:p>
    <w:p w:rsidR="00DB7DBC" w:rsidRPr="00350B3F" w:rsidRDefault="00367F7D" w:rsidP="00DB7DBC">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t>Health Professions Council Philosophy</w:t>
      </w:r>
    </w:p>
    <w:p w:rsidR="00DB7DBC" w:rsidRPr="00C81293" w:rsidRDefault="00DB7DBC" w:rsidP="00DB7DBC">
      <w:pPr>
        <w:outlineLvl w:val="0"/>
        <w:rPr>
          <w:rFonts w:ascii="Arial" w:hAnsi="Arial" w:cs="Arial"/>
        </w:rPr>
      </w:pPr>
    </w:p>
    <w:p w:rsidR="00DB7DBC" w:rsidRPr="00C81293" w:rsidRDefault="00662BC9" w:rsidP="00DB7DBC">
      <w:pPr>
        <w:outlineLvl w:val="0"/>
        <w:rPr>
          <w:rFonts w:ascii="Arial" w:hAnsi="Arial" w:cs="Arial"/>
          <w:sz w:val="20"/>
          <w:szCs w:val="20"/>
        </w:rPr>
      </w:pPr>
      <w:r>
        <w:rPr>
          <w:rFonts w:ascii="Arial" w:hAnsi="Arial" w:cs="Arial"/>
          <w:sz w:val="20"/>
          <w:szCs w:val="20"/>
        </w:rPr>
        <w:t>The Health Professions Council will hold faithfully to the highest standards of ethics, accountability, efficiency and openness.  We will demonstrate to the public through all of our actions the sincerity of our desire to carry out our mission fairly and sensibly.</w:t>
      </w:r>
    </w:p>
    <w:p w:rsidR="00DB7DBC" w:rsidRPr="00C81293" w:rsidRDefault="00DB7DBC" w:rsidP="00B13681">
      <w:pPr>
        <w:ind w:left="2880" w:hanging="2880"/>
        <w:rPr>
          <w:rFonts w:ascii="Arial" w:hAnsi="Arial" w:cs="Arial"/>
          <w:sz w:val="20"/>
          <w:szCs w:val="20"/>
        </w:rPr>
      </w:pPr>
    </w:p>
    <w:p w:rsidR="00C079DC" w:rsidRPr="00C81293" w:rsidRDefault="00C079DC" w:rsidP="00C079DC">
      <w:pPr>
        <w:pBdr>
          <w:bottom w:val="thinThickThinSmallGap" w:sz="24" w:space="1" w:color="auto"/>
        </w:pBdr>
        <w:rPr>
          <w:rFonts w:ascii="Arial" w:hAnsi="Arial" w:cs="Arial"/>
          <w:i/>
          <w:smallCaps/>
          <w:sz w:val="28"/>
        </w:rPr>
      </w:pPr>
    </w:p>
    <w:p w:rsidR="00C079DC" w:rsidRPr="00350B3F" w:rsidRDefault="00367F7D" w:rsidP="00C079DC">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t>State of Texas Priority Goal Applicable to the Health Professions Council</w:t>
      </w:r>
    </w:p>
    <w:p w:rsidR="00C079DC" w:rsidRPr="00C81293" w:rsidRDefault="00C079DC" w:rsidP="00C079DC">
      <w:pPr>
        <w:rPr>
          <w:rFonts w:ascii="Arial" w:hAnsi="Arial" w:cs="Arial"/>
          <w:sz w:val="22"/>
          <w:szCs w:val="20"/>
        </w:rPr>
      </w:pPr>
    </w:p>
    <w:p w:rsidR="00C079DC" w:rsidRPr="00350B3F" w:rsidRDefault="006D3B57" w:rsidP="00C079DC">
      <w:pPr>
        <w:rPr>
          <w:rFonts w:ascii="Arial" w:hAnsi="Arial" w:cs="Arial"/>
          <w:b/>
          <w:color w:val="1F497D" w:themeColor="text2"/>
          <w:sz w:val="22"/>
          <w:szCs w:val="20"/>
        </w:rPr>
      </w:pPr>
      <w:r w:rsidRPr="006D3B57">
        <w:rPr>
          <w:rFonts w:ascii="Arial" w:hAnsi="Arial" w:cs="Arial"/>
          <w:b/>
          <w:color w:val="1F497D" w:themeColor="text2"/>
          <w:sz w:val="22"/>
          <w:szCs w:val="20"/>
        </w:rPr>
        <w:t>Priority Goal:</w:t>
      </w:r>
    </w:p>
    <w:p w:rsidR="00C079DC" w:rsidRPr="00C81293" w:rsidRDefault="00C079DC" w:rsidP="00C079DC">
      <w:pPr>
        <w:rPr>
          <w:rFonts w:ascii="Arial" w:hAnsi="Arial" w:cs="Arial"/>
          <w:b/>
          <w:i/>
          <w:sz w:val="20"/>
          <w:szCs w:val="20"/>
        </w:rPr>
      </w:pPr>
    </w:p>
    <w:p w:rsidR="00C079DC" w:rsidRPr="00C81293" w:rsidRDefault="00662BC9" w:rsidP="00C079DC">
      <w:pPr>
        <w:ind w:firstLine="720"/>
        <w:rPr>
          <w:rFonts w:ascii="Arial" w:hAnsi="Arial" w:cs="Arial"/>
          <w:sz w:val="20"/>
          <w:szCs w:val="20"/>
        </w:rPr>
      </w:pPr>
      <w:r>
        <w:rPr>
          <w:rFonts w:ascii="Arial" w:hAnsi="Arial" w:cs="Arial"/>
          <w:sz w:val="20"/>
          <w:szCs w:val="20"/>
        </w:rPr>
        <w:t>To provide citizens with greater access to government services while reducing service delivery costs and protecting the fiscal resources for current and future taxpayers by supporting effective, efficient, and accountable state government operations.</w:t>
      </w:r>
    </w:p>
    <w:p w:rsidR="00C079DC" w:rsidRPr="00C81293" w:rsidRDefault="00C079DC" w:rsidP="00C079DC">
      <w:pPr>
        <w:rPr>
          <w:rFonts w:ascii="Arial" w:hAnsi="Arial" w:cs="Arial"/>
          <w:sz w:val="20"/>
          <w:szCs w:val="20"/>
        </w:rPr>
      </w:pPr>
    </w:p>
    <w:p w:rsidR="00C079DC" w:rsidRPr="00C81293" w:rsidRDefault="00662BC9" w:rsidP="00C079DC">
      <w:pPr>
        <w:ind w:left="2880" w:hanging="2880"/>
        <w:rPr>
          <w:rFonts w:ascii="Arial" w:hAnsi="Arial" w:cs="Arial"/>
          <w:sz w:val="20"/>
          <w:szCs w:val="20"/>
        </w:rPr>
      </w:pPr>
      <w:r>
        <w:rPr>
          <w:rFonts w:ascii="Arial" w:hAnsi="Arial" w:cs="Arial"/>
          <w:b/>
          <w:i/>
          <w:sz w:val="20"/>
          <w:szCs w:val="20"/>
        </w:rPr>
        <w:t>Benchmarks:</w:t>
      </w:r>
      <w:r>
        <w:rPr>
          <w:rFonts w:ascii="Arial" w:hAnsi="Arial" w:cs="Arial"/>
          <w:sz w:val="20"/>
          <w:szCs w:val="20"/>
        </w:rPr>
        <w:tab/>
        <w:t>Savings realized in state spending by making reports/documents/processes available on the internet.</w:t>
      </w:r>
    </w:p>
    <w:p w:rsidR="007D1D5B" w:rsidRPr="00C81293" w:rsidRDefault="007D1D5B" w:rsidP="007D1D5B">
      <w:pPr>
        <w:rPr>
          <w:rFonts w:ascii="Arial" w:hAnsi="Arial" w:cs="Arial"/>
          <w:sz w:val="20"/>
          <w:szCs w:val="20"/>
        </w:rPr>
      </w:pPr>
    </w:p>
    <w:p w:rsidR="00327B4A" w:rsidRPr="00350B3F" w:rsidRDefault="00662BC9" w:rsidP="003A6DFD">
      <w:pPr>
        <w:pBdr>
          <w:bottom w:val="thinThickThinSmallGap" w:sz="24" w:space="1" w:color="auto"/>
        </w:pBdr>
        <w:rPr>
          <w:rFonts w:ascii="Arial" w:hAnsi="Arial" w:cs="Arial"/>
          <w:i/>
          <w:smallCaps/>
          <w:color w:val="C0504D" w:themeColor="accent2"/>
          <w:sz w:val="28"/>
        </w:rPr>
      </w:pPr>
      <w:r>
        <w:rPr>
          <w:rFonts w:ascii="Arial" w:hAnsi="Arial" w:cs="Arial"/>
        </w:rPr>
        <w:br w:type="page"/>
      </w:r>
      <w:r w:rsidR="00367F7D">
        <w:rPr>
          <w:rFonts w:ascii="Arial" w:hAnsi="Arial" w:cs="Arial"/>
          <w:i/>
          <w:smallCaps/>
          <w:color w:val="C0504D" w:themeColor="accent2"/>
          <w:sz w:val="28"/>
        </w:rPr>
        <w:lastRenderedPageBreak/>
        <w:t>External and Internal Assessment</w:t>
      </w:r>
    </w:p>
    <w:p w:rsidR="00327B4A" w:rsidRPr="00C81293" w:rsidRDefault="00327B4A" w:rsidP="007D1D5B">
      <w:pPr>
        <w:rPr>
          <w:rFonts w:ascii="Arial" w:hAnsi="Arial" w:cs="Arial"/>
        </w:rPr>
      </w:pPr>
    </w:p>
    <w:p w:rsidR="00327B4A" w:rsidRPr="00350B3F" w:rsidRDefault="006D3B57" w:rsidP="00A555A7">
      <w:pPr>
        <w:rPr>
          <w:rFonts w:ascii="Arial" w:hAnsi="Arial" w:cs="Arial"/>
          <w:b/>
          <w:color w:val="1F497D" w:themeColor="text2"/>
          <w:sz w:val="22"/>
          <w:szCs w:val="20"/>
        </w:rPr>
      </w:pPr>
      <w:r w:rsidRPr="006D3B57">
        <w:rPr>
          <w:rFonts w:ascii="Arial" w:hAnsi="Arial" w:cs="Arial"/>
          <w:b/>
          <w:color w:val="1F497D" w:themeColor="text2"/>
          <w:sz w:val="22"/>
          <w:szCs w:val="20"/>
        </w:rPr>
        <w:t>Overview of Agency Scope and Functions</w:t>
      </w:r>
    </w:p>
    <w:p w:rsidR="00327B4A" w:rsidRPr="00C81293" w:rsidRDefault="00327B4A" w:rsidP="007D1D5B">
      <w:pPr>
        <w:rPr>
          <w:rFonts w:ascii="Arial" w:hAnsi="Arial" w:cs="Arial"/>
        </w:rPr>
      </w:pPr>
    </w:p>
    <w:p w:rsidR="00327B4A" w:rsidRPr="00C81293" w:rsidRDefault="00662BC9" w:rsidP="00327B4A">
      <w:pPr>
        <w:rPr>
          <w:rFonts w:ascii="Arial" w:hAnsi="Arial" w:cs="Arial"/>
          <w:sz w:val="20"/>
          <w:szCs w:val="20"/>
        </w:rPr>
      </w:pPr>
      <w:r>
        <w:rPr>
          <w:rFonts w:ascii="Arial" w:hAnsi="Arial" w:cs="Arial"/>
          <w:sz w:val="20"/>
          <w:szCs w:val="20"/>
        </w:rPr>
        <w:t xml:space="preserve">The Texas Health Professions Council (HPC) provides a unique solution for the multiple challenges of state regulation of health professions.  The State of Texas created HPC to achieve the potentially desirable outcomes of consolidation of small independent health licensing and regulatory agencies without sacrificing the quality, independence, accessibility and accountability of individual boards.  The enabling statute is Title 3, Chapter 101 of the Texas Occupations Code.  Established in 1993, the Council has a membership of 12 agencies currently representing 35 professional licensing boards, certification programs, documentation programs, permit programs or registration programs and the Governor’s office. </w:t>
      </w:r>
    </w:p>
    <w:p w:rsidR="00327B4A" w:rsidRPr="00C81293" w:rsidRDefault="00327B4A" w:rsidP="00327B4A">
      <w:pPr>
        <w:rPr>
          <w:rFonts w:ascii="Arial" w:hAnsi="Arial" w:cs="Arial"/>
          <w:sz w:val="20"/>
          <w:szCs w:val="20"/>
        </w:rPr>
      </w:pPr>
    </w:p>
    <w:p w:rsidR="00D071FA" w:rsidRPr="00C81293" w:rsidRDefault="00662BC9" w:rsidP="00D071FA">
      <w:pPr>
        <w:rPr>
          <w:rFonts w:ascii="Arial" w:hAnsi="Arial" w:cs="Arial"/>
          <w:sz w:val="20"/>
          <w:szCs w:val="20"/>
        </w:rPr>
      </w:pPr>
      <w:r>
        <w:rPr>
          <w:rFonts w:ascii="Arial" w:hAnsi="Arial" w:cs="Arial"/>
          <w:sz w:val="20"/>
          <w:szCs w:val="20"/>
        </w:rPr>
        <w:t>The Health Professions Council was created on the recommendation of the Texas Sunset Commission to achieve the efficiency and effectiveness goals of consolidation while avoiding the creation of a new bureaucracy.  Repeated efforts to consolidate boards under one umbrella agency had received only lukewarm support while generating heated opposition from the professions.  Experience in other states had shown that large umbrella agencies sometimes failed to meet the perceived benefits and desired objectives of improved consumer service and decreased costs.  Problems of consolidations included increased response time for services, decreased quality of services, lack of expertise in regulated professions, and decreased disciplinary actions against licensees. Studies show consolidations often failed to achieve economies of scale.</w:t>
      </w:r>
    </w:p>
    <w:p w:rsidR="00327B4A" w:rsidRPr="00C81293" w:rsidRDefault="00327B4A" w:rsidP="00327B4A">
      <w:pPr>
        <w:rPr>
          <w:rFonts w:ascii="Arial" w:hAnsi="Arial" w:cs="Arial"/>
          <w:sz w:val="20"/>
          <w:szCs w:val="20"/>
        </w:rPr>
      </w:pPr>
    </w:p>
    <w:p w:rsidR="00327B4A" w:rsidRPr="00C81293" w:rsidRDefault="00662BC9" w:rsidP="00327B4A">
      <w:pPr>
        <w:rPr>
          <w:rFonts w:ascii="Arial" w:hAnsi="Arial" w:cs="Arial"/>
          <w:sz w:val="20"/>
          <w:szCs w:val="20"/>
        </w:rPr>
      </w:pPr>
      <w:r>
        <w:rPr>
          <w:rFonts w:ascii="Arial" w:hAnsi="Arial" w:cs="Arial"/>
          <w:sz w:val="20"/>
          <w:szCs w:val="20"/>
        </w:rPr>
        <w:t>Although member agencies license and regulate health professionals, the Health Professions Council does not license or regulate health professionals.  The Council meets at least four times a year.  Meetings are open to the public and are posted with the Office of the Secretary of State.</w:t>
      </w:r>
    </w:p>
    <w:p w:rsidR="00327B4A" w:rsidRPr="00C81293" w:rsidRDefault="00327B4A" w:rsidP="00327B4A">
      <w:pPr>
        <w:rPr>
          <w:rFonts w:ascii="Arial" w:hAnsi="Arial" w:cs="Arial"/>
          <w:sz w:val="20"/>
          <w:szCs w:val="20"/>
        </w:rPr>
      </w:pPr>
    </w:p>
    <w:p w:rsidR="00327B4A" w:rsidRPr="00C81293" w:rsidRDefault="00662BC9" w:rsidP="00327B4A">
      <w:pPr>
        <w:rPr>
          <w:rFonts w:ascii="Arial" w:hAnsi="Arial" w:cs="Arial"/>
          <w:sz w:val="20"/>
          <w:szCs w:val="20"/>
        </w:rPr>
      </w:pPr>
      <w:r>
        <w:rPr>
          <w:rFonts w:ascii="Arial" w:hAnsi="Arial" w:cs="Arial"/>
          <w:sz w:val="20"/>
          <w:szCs w:val="20"/>
        </w:rPr>
        <w:t>The Council has mitigated problems of competition and conflict among the licensed professions by fostering an atmosphere of communication and cooperation. It has provided a forum for discussion of issues and allowed a coordinated response to legislative issues when requested by elected officials.  The Council has no authority over member agencies</w:t>
      </w:r>
    </w:p>
    <w:p w:rsidR="00C079DC" w:rsidRPr="00C81293" w:rsidRDefault="00C079DC" w:rsidP="00C079DC">
      <w:pPr>
        <w:rPr>
          <w:rFonts w:ascii="Arial" w:hAnsi="Arial" w:cs="Arial"/>
          <w:sz w:val="20"/>
          <w:szCs w:val="20"/>
        </w:rPr>
      </w:pPr>
    </w:p>
    <w:p w:rsidR="00C079DC" w:rsidRPr="00C81293" w:rsidRDefault="00662BC9" w:rsidP="00C079DC">
      <w:pPr>
        <w:rPr>
          <w:rFonts w:ascii="Arial" w:hAnsi="Arial" w:cs="Arial"/>
          <w:sz w:val="20"/>
          <w:szCs w:val="20"/>
        </w:rPr>
      </w:pPr>
      <w:r>
        <w:rPr>
          <w:rFonts w:ascii="Arial" w:hAnsi="Arial" w:cs="Arial"/>
          <w:sz w:val="20"/>
          <w:szCs w:val="20"/>
        </w:rPr>
        <w:t>During the last Legislative Session (81</w:t>
      </w:r>
      <w:r>
        <w:rPr>
          <w:rFonts w:ascii="Arial" w:hAnsi="Arial" w:cs="Arial"/>
          <w:sz w:val="20"/>
          <w:szCs w:val="20"/>
          <w:vertAlign w:val="superscript"/>
        </w:rPr>
        <w:t>st</w:t>
      </w:r>
      <w:r>
        <w:rPr>
          <w:rFonts w:ascii="Arial" w:hAnsi="Arial" w:cs="Arial"/>
          <w:sz w:val="20"/>
          <w:szCs w:val="20"/>
        </w:rPr>
        <w:t xml:space="preserve"> Regular), the Council set out to resolve issues surrounding outdated database systems used by four members of the Council.  Also included with the four were the Texas Board of Plumbing Examiners, and the Board of Land Surveying.  The two additional agencies were enjoined as a result of sharing legacy systems with member agencies.  This project will allow agencies to prorate the costs of a shared system that they would not have the means to procure independently while resulting in a savings to the state. The Regulatory Database Project (RDB) began on September 1, 2009 with a projected implementation schedule of one year.  The Council expects the new system to go live in August 2010.</w:t>
      </w:r>
    </w:p>
    <w:p w:rsidR="00C079DC" w:rsidRPr="00C81293" w:rsidRDefault="00C079DC" w:rsidP="00C079DC">
      <w:pPr>
        <w:rPr>
          <w:rFonts w:ascii="Arial" w:hAnsi="Arial" w:cs="Arial"/>
          <w:sz w:val="20"/>
          <w:szCs w:val="20"/>
        </w:rPr>
      </w:pPr>
    </w:p>
    <w:p w:rsidR="00C079DC" w:rsidRPr="00C81293" w:rsidRDefault="00662BC9" w:rsidP="00C079DC">
      <w:pPr>
        <w:rPr>
          <w:rFonts w:ascii="Arial" w:hAnsi="Arial" w:cs="Arial"/>
          <w:sz w:val="20"/>
          <w:szCs w:val="20"/>
        </w:rPr>
      </w:pPr>
      <w:r>
        <w:rPr>
          <w:rFonts w:ascii="Arial" w:hAnsi="Arial" w:cs="Arial"/>
          <w:sz w:val="20"/>
          <w:szCs w:val="20"/>
        </w:rPr>
        <w:t xml:space="preserve">The Council has reviewed options for developing additional shared services, specifically in the area of Human Resources.  Over the last biennium, the Council staff implemented a Human Resources Pilot Program.  The program provided basic level Human Resources assistance, primarily in the area of job posting, and processing of job applications on behalf of member agencies.  The Council views this program positively and believes that with the addition of another Full Time Equivalent to the Council staff, more could be done.  In light of the State’s reported economic shortfall, and with budget cuts looming, the Council is working among </w:t>
      </w:r>
      <w:proofErr w:type="gramStart"/>
      <w:r>
        <w:rPr>
          <w:rFonts w:ascii="Arial" w:hAnsi="Arial" w:cs="Arial"/>
          <w:sz w:val="20"/>
          <w:szCs w:val="20"/>
        </w:rPr>
        <w:t>themselves</w:t>
      </w:r>
      <w:proofErr w:type="gramEnd"/>
      <w:r>
        <w:rPr>
          <w:rFonts w:ascii="Arial" w:hAnsi="Arial" w:cs="Arial"/>
          <w:sz w:val="20"/>
          <w:szCs w:val="20"/>
        </w:rPr>
        <w:t xml:space="preserve"> to determine a solution that, in the interim, would not result in additional fees to licensees.  The Council may request additional funding for this position when the economic outlook for the state budget improves.</w:t>
      </w:r>
    </w:p>
    <w:p w:rsidR="00C079DC" w:rsidRPr="00C81293" w:rsidRDefault="00C079DC" w:rsidP="00327B4A">
      <w:pPr>
        <w:rPr>
          <w:rFonts w:ascii="Arial" w:hAnsi="Arial" w:cs="Arial"/>
          <w:sz w:val="20"/>
          <w:szCs w:val="20"/>
        </w:rPr>
      </w:pPr>
    </w:p>
    <w:p w:rsidR="00C079DC" w:rsidRPr="00C81293" w:rsidRDefault="00C079DC" w:rsidP="00C079DC">
      <w:pPr>
        <w:rPr>
          <w:rFonts w:ascii="Arial" w:hAnsi="Arial" w:cs="Arial"/>
          <w:b/>
          <w:i/>
          <w:sz w:val="20"/>
          <w:szCs w:val="20"/>
        </w:rPr>
      </w:pPr>
    </w:p>
    <w:p w:rsidR="00C079DC" w:rsidRPr="00C81293" w:rsidRDefault="00C079DC" w:rsidP="00C079DC">
      <w:pPr>
        <w:rPr>
          <w:rFonts w:ascii="Arial" w:hAnsi="Arial" w:cs="Arial"/>
          <w:b/>
          <w:i/>
          <w:sz w:val="20"/>
          <w:szCs w:val="20"/>
        </w:rPr>
      </w:pPr>
    </w:p>
    <w:p w:rsidR="00203E99" w:rsidRPr="00C81293" w:rsidRDefault="00203E99" w:rsidP="00C079DC">
      <w:pPr>
        <w:rPr>
          <w:rFonts w:ascii="Arial" w:hAnsi="Arial" w:cs="Arial"/>
          <w:b/>
          <w:i/>
          <w:sz w:val="20"/>
          <w:szCs w:val="20"/>
        </w:rPr>
      </w:pPr>
    </w:p>
    <w:p w:rsidR="00203E99" w:rsidRPr="00C81293" w:rsidRDefault="00203E99" w:rsidP="00C079DC">
      <w:pPr>
        <w:rPr>
          <w:rFonts w:ascii="Arial" w:hAnsi="Arial" w:cs="Arial"/>
          <w:b/>
          <w:i/>
          <w:sz w:val="20"/>
          <w:szCs w:val="20"/>
        </w:rPr>
      </w:pPr>
    </w:p>
    <w:p w:rsidR="003E26C4" w:rsidRPr="00350B3F" w:rsidRDefault="00367F7D" w:rsidP="003E26C4">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External and Internal Assessment</w:t>
      </w:r>
    </w:p>
    <w:p w:rsidR="003E26C4" w:rsidRPr="00C81293" w:rsidRDefault="003E26C4" w:rsidP="001B73E6">
      <w:pPr>
        <w:rPr>
          <w:rFonts w:ascii="Arial" w:hAnsi="Arial" w:cs="Arial"/>
          <w:b/>
          <w:sz w:val="22"/>
          <w:szCs w:val="20"/>
        </w:rPr>
      </w:pPr>
    </w:p>
    <w:p w:rsidR="00E60BBA" w:rsidRPr="00350B3F" w:rsidRDefault="006D3B57" w:rsidP="001B73E6">
      <w:pPr>
        <w:rPr>
          <w:rFonts w:ascii="Arial" w:hAnsi="Arial" w:cs="Arial"/>
          <w:b/>
          <w:color w:val="1F497D" w:themeColor="text2"/>
          <w:sz w:val="22"/>
          <w:szCs w:val="20"/>
        </w:rPr>
      </w:pPr>
      <w:r w:rsidRPr="006D3B57">
        <w:rPr>
          <w:rFonts w:ascii="Arial" w:hAnsi="Arial" w:cs="Arial"/>
          <w:b/>
          <w:color w:val="1F497D" w:themeColor="text2"/>
          <w:sz w:val="22"/>
          <w:szCs w:val="20"/>
        </w:rPr>
        <w:t>Organizational Aspects</w:t>
      </w:r>
    </w:p>
    <w:p w:rsidR="00E60BBA" w:rsidRPr="00C81293" w:rsidRDefault="00E60BBA"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The Council consists of one representative from each of the following:</w:t>
      </w:r>
    </w:p>
    <w:p w:rsidR="00E60BBA" w:rsidRPr="00C81293" w:rsidRDefault="00E60BBA" w:rsidP="00E60BBA">
      <w:pPr>
        <w:rPr>
          <w:rFonts w:ascii="Arial" w:hAnsi="Arial" w:cs="Arial"/>
          <w:sz w:val="20"/>
          <w:szCs w:val="20"/>
        </w:rPr>
      </w:pP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Board of Chiropractic Examiners;</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State Board of Dental Examiners;</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Optometry Board;</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State Board of Pharmacy;</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State Board of Podiatric Medical Examiners;</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State Board of Veterinary Medical Examiners;</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Medical Board;</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Board of Nursing;</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State Board of Examiners of Psychologists;</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Funeral Service Commission;</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entity that regulates the practice of physical therapy;</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entity that regulates the practice of occupational therapy;</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the Texas Department of State Health Service’s Professional Licensing and Certification Unit</w:t>
      </w:r>
    </w:p>
    <w:p w:rsidR="00E60BBA" w:rsidRPr="00C81293" w:rsidRDefault="00662BC9" w:rsidP="00E60BBA">
      <w:pPr>
        <w:numPr>
          <w:ilvl w:val="0"/>
          <w:numId w:val="18"/>
        </w:numPr>
        <w:tabs>
          <w:tab w:val="num" w:pos="1260"/>
        </w:tabs>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Governor’s office.</w:t>
      </w:r>
    </w:p>
    <w:p w:rsidR="00E60BBA" w:rsidRPr="00C81293" w:rsidRDefault="00662BC9" w:rsidP="00E60BBA">
      <w:pPr>
        <w:numPr>
          <w:ilvl w:val="0"/>
          <w:numId w:val="18"/>
        </w:numPr>
        <w:tabs>
          <w:tab w:val="num" w:pos="1260"/>
        </w:tabs>
        <w:rPr>
          <w:rFonts w:ascii="Arial" w:hAnsi="Arial" w:cs="Arial"/>
          <w:sz w:val="20"/>
          <w:szCs w:val="20"/>
        </w:rPr>
      </w:pPr>
      <w:r>
        <w:rPr>
          <w:rFonts w:ascii="Arial" w:hAnsi="Arial" w:cs="Arial"/>
          <w:sz w:val="20"/>
          <w:szCs w:val="20"/>
        </w:rPr>
        <w:t>Office of the Attorney General</w:t>
      </w:r>
    </w:p>
    <w:p w:rsidR="00E60BBA" w:rsidRPr="00C81293" w:rsidRDefault="00E60BBA"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The Council elects from its members a presiding officer and an assistant presiding officer to conduct the business of the Council.  Currently, the presiding officer (Chair) is Katherine A. Thomas, Executive Director for the Board of Nursing.  The assistant presiding officer (Vice-Chair) is Gay Dodson, Executive Director for the State Board of Pharmacy.  Council officers serve two-year terms ending August 31 of odd numbered years.</w:t>
      </w:r>
    </w:p>
    <w:p w:rsidR="00E60BBA" w:rsidRPr="00C81293" w:rsidRDefault="00E60BBA"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 xml:space="preserve">The Health Professions Council employs a small staff (currently 5 FTEs are assigned to the agency), to coordinate and or complete the tasks of the Council.  The HPC </w:t>
      </w:r>
      <w:proofErr w:type="gramStart"/>
      <w:r>
        <w:rPr>
          <w:rFonts w:ascii="Arial" w:hAnsi="Arial" w:cs="Arial"/>
          <w:sz w:val="20"/>
          <w:szCs w:val="20"/>
        </w:rPr>
        <w:t>staff are</w:t>
      </w:r>
      <w:proofErr w:type="gramEnd"/>
      <w:r>
        <w:rPr>
          <w:rFonts w:ascii="Arial" w:hAnsi="Arial" w:cs="Arial"/>
          <w:sz w:val="20"/>
          <w:szCs w:val="20"/>
        </w:rPr>
        <w:t xml:space="preserve"> organized as a separate state agency (#364).  Its staff report to the Council directly through supervision of its manager, the Administrative Officer, by the Council Chair.  The Council utilizes its staff, along with committees consisting of staff from member agencies to carry out its activities.  Operating with a budget of $2,513,779 in Fiscal Year 2010, and $768,662 in FY 2011, the Council is funded entirely by transfer of funds from member agencies.  A rider in the biennial appropriations bill specifies prorated amounts.  A second rider outlines the transfer amounts for the Regulatory Database System.  Additional amounts are transferred by member agencies to pay for shared services such as technology support and toll-free phone service on a usage basis.</w:t>
      </w:r>
    </w:p>
    <w:p w:rsidR="00E60BBA" w:rsidRPr="00C81293" w:rsidRDefault="00E60BBA" w:rsidP="00E60BBA">
      <w:pPr>
        <w:rPr>
          <w:rFonts w:ascii="Arial" w:hAnsi="Arial" w:cs="Arial"/>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C81293" w:rsidRDefault="00E30E51" w:rsidP="00E30E51">
      <w:pPr>
        <w:rPr>
          <w:rFonts w:ascii="Arial" w:hAnsi="Arial" w:cs="Arial"/>
          <w:b/>
          <w:sz w:val="22"/>
          <w:szCs w:val="20"/>
        </w:rPr>
      </w:pP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External and Internal Assessment</w:t>
      </w:r>
    </w:p>
    <w:p w:rsidR="00E30E51" w:rsidRPr="00C81293" w:rsidRDefault="00E30E51" w:rsidP="00E30E51">
      <w:pPr>
        <w:rPr>
          <w:rFonts w:ascii="Arial" w:hAnsi="Arial" w:cs="Arial"/>
          <w:b/>
          <w:sz w:val="22"/>
          <w:szCs w:val="20"/>
        </w:rPr>
      </w:pPr>
    </w:p>
    <w:p w:rsidR="00E30E51" w:rsidRPr="00350B3F" w:rsidRDefault="006D3B57" w:rsidP="00E30E51">
      <w:pPr>
        <w:rPr>
          <w:rFonts w:ascii="Arial" w:hAnsi="Arial" w:cs="Arial"/>
          <w:b/>
          <w:color w:val="1F497D" w:themeColor="text2"/>
          <w:sz w:val="20"/>
          <w:szCs w:val="20"/>
        </w:rPr>
      </w:pPr>
      <w:r w:rsidRPr="006D3B57">
        <w:rPr>
          <w:rFonts w:ascii="Arial" w:hAnsi="Arial" w:cs="Arial"/>
          <w:b/>
          <w:color w:val="1F497D" w:themeColor="text2"/>
          <w:sz w:val="22"/>
          <w:szCs w:val="20"/>
        </w:rPr>
        <w:t>Service Populations</w:t>
      </w:r>
    </w:p>
    <w:p w:rsidR="00E30E51" w:rsidRPr="00C81293" w:rsidRDefault="00E30E51" w:rsidP="00E30E51">
      <w:pPr>
        <w:rPr>
          <w:rFonts w:ascii="Arial" w:hAnsi="Arial" w:cs="Arial"/>
          <w:sz w:val="20"/>
          <w:szCs w:val="20"/>
        </w:rPr>
      </w:pPr>
    </w:p>
    <w:p w:rsidR="00E30E51" w:rsidRPr="00C81293" w:rsidRDefault="00662BC9" w:rsidP="00E30E51">
      <w:pPr>
        <w:rPr>
          <w:rFonts w:ascii="Arial" w:hAnsi="Arial" w:cs="Arial"/>
          <w:sz w:val="20"/>
          <w:szCs w:val="20"/>
        </w:rPr>
      </w:pPr>
      <w:r>
        <w:rPr>
          <w:rFonts w:ascii="Arial" w:hAnsi="Arial" w:cs="Arial"/>
          <w:sz w:val="20"/>
          <w:szCs w:val="20"/>
        </w:rPr>
        <w:t>Our key service populations are:</w:t>
      </w:r>
    </w:p>
    <w:p w:rsidR="00E30E51" w:rsidRPr="00C81293" w:rsidRDefault="00E30E51" w:rsidP="00E30E51">
      <w:pPr>
        <w:rPr>
          <w:rFonts w:ascii="Arial" w:hAnsi="Arial" w:cs="Arial"/>
          <w:sz w:val="20"/>
          <w:szCs w:val="20"/>
        </w:rPr>
      </w:pPr>
    </w:p>
    <w:p w:rsidR="00E30E51" w:rsidRPr="00C81293" w:rsidRDefault="00662BC9" w:rsidP="00E30E51">
      <w:pPr>
        <w:numPr>
          <w:ilvl w:val="0"/>
          <w:numId w:val="16"/>
        </w:numPr>
        <w:rPr>
          <w:rFonts w:ascii="Arial" w:hAnsi="Arial" w:cs="Arial"/>
          <w:sz w:val="20"/>
          <w:szCs w:val="20"/>
        </w:rPr>
      </w:pPr>
      <w:r>
        <w:rPr>
          <w:rFonts w:ascii="Arial" w:hAnsi="Arial" w:cs="Arial"/>
          <w:sz w:val="20"/>
          <w:szCs w:val="20"/>
        </w:rPr>
        <w:t>The Citizens of Texas (both directly and through their Texas legislators)</w:t>
      </w:r>
    </w:p>
    <w:p w:rsidR="00E30E51" w:rsidRPr="00C81293" w:rsidRDefault="00662BC9" w:rsidP="00E30E51">
      <w:pPr>
        <w:numPr>
          <w:ilvl w:val="0"/>
          <w:numId w:val="16"/>
        </w:numPr>
        <w:rPr>
          <w:rFonts w:ascii="Arial" w:hAnsi="Arial" w:cs="Arial"/>
          <w:sz w:val="20"/>
          <w:szCs w:val="20"/>
        </w:rPr>
      </w:pPr>
      <w:r>
        <w:rPr>
          <w:rFonts w:ascii="Arial" w:hAnsi="Arial" w:cs="Arial"/>
          <w:sz w:val="20"/>
          <w:szCs w:val="20"/>
        </w:rPr>
        <w:t>Member agencies</w:t>
      </w:r>
    </w:p>
    <w:p w:rsidR="00E30E51" w:rsidRPr="00C81293" w:rsidRDefault="00662BC9" w:rsidP="00E30E51">
      <w:pPr>
        <w:numPr>
          <w:ilvl w:val="0"/>
          <w:numId w:val="16"/>
        </w:numPr>
        <w:rPr>
          <w:rFonts w:ascii="Arial" w:hAnsi="Arial" w:cs="Arial"/>
          <w:sz w:val="20"/>
          <w:szCs w:val="20"/>
        </w:rPr>
      </w:pPr>
      <w:r>
        <w:rPr>
          <w:rFonts w:ascii="Arial" w:hAnsi="Arial" w:cs="Arial"/>
          <w:sz w:val="20"/>
          <w:szCs w:val="20"/>
        </w:rPr>
        <w:t>Executive and judicial officials, and other state and federal agencies</w:t>
      </w:r>
    </w:p>
    <w:p w:rsidR="00E30E51" w:rsidRPr="00C81293" w:rsidRDefault="00E30E51" w:rsidP="00E30E51">
      <w:pPr>
        <w:rPr>
          <w:rFonts w:ascii="Arial" w:hAnsi="Arial" w:cs="Arial"/>
          <w:sz w:val="20"/>
          <w:szCs w:val="20"/>
        </w:rPr>
      </w:pPr>
    </w:p>
    <w:p w:rsidR="00E30E51" w:rsidRPr="00C81293" w:rsidRDefault="00662BC9" w:rsidP="00E30E51">
      <w:pPr>
        <w:rPr>
          <w:rFonts w:ascii="Arial" w:hAnsi="Arial" w:cs="Arial"/>
          <w:sz w:val="20"/>
          <w:szCs w:val="20"/>
        </w:rPr>
      </w:pPr>
      <w:r>
        <w:rPr>
          <w:rFonts w:ascii="Arial" w:hAnsi="Arial" w:cs="Arial"/>
          <w:sz w:val="20"/>
          <w:szCs w:val="20"/>
        </w:rPr>
        <w:t>The majority of general consumers have limited knowledge of the council.  We do have contact with consumers through our toll-free complaint line.  Other communities are familiar with the council due to the interaction the council has on task forces, other councils, and representation of agencies by the council at other meetings.  The opinions of other state agencies, the Legislature and other state entities vary depending on recent experiences with council member or staff.</w:t>
      </w:r>
    </w:p>
    <w:p w:rsidR="00E30E51" w:rsidRPr="00C81293" w:rsidRDefault="00E30E51" w:rsidP="00E30E51">
      <w:pPr>
        <w:rPr>
          <w:rFonts w:ascii="Arial" w:hAnsi="Arial" w:cs="Arial"/>
          <w:sz w:val="20"/>
          <w:szCs w:val="20"/>
        </w:rPr>
      </w:pPr>
    </w:p>
    <w:p w:rsidR="00E30E51" w:rsidRPr="00C81293" w:rsidRDefault="00662BC9" w:rsidP="00E30E51">
      <w:pPr>
        <w:rPr>
          <w:rFonts w:ascii="Arial" w:hAnsi="Arial" w:cs="Arial"/>
          <w:sz w:val="20"/>
          <w:szCs w:val="20"/>
        </w:rPr>
      </w:pPr>
      <w:r>
        <w:rPr>
          <w:rFonts w:ascii="Arial" w:hAnsi="Arial" w:cs="Arial"/>
          <w:sz w:val="20"/>
          <w:szCs w:val="20"/>
        </w:rPr>
        <w:t>The most significant concerns of the priority populations served by the council are the potential for consolidation of the member agencies into an umbrella agency.  The challenge for the council is to find additional services for member agencies without impeding the mission of each member agency.  The greatest challenge to the council is to ensure that the state’s decision makers are aware of the mission of the council and the possibility for additional legislatively mandated responsibilities.</w:t>
      </w:r>
    </w:p>
    <w:p w:rsidR="00E30E51" w:rsidRPr="00C81293" w:rsidRDefault="00E30E51" w:rsidP="00E30E51">
      <w:pPr>
        <w:rPr>
          <w:rFonts w:ascii="Arial" w:hAnsi="Arial" w:cs="Arial"/>
          <w:sz w:val="20"/>
          <w:szCs w:val="20"/>
        </w:rPr>
      </w:pPr>
    </w:p>
    <w:p w:rsidR="00E30E51" w:rsidRPr="00C81293" w:rsidRDefault="00662BC9" w:rsidP="00E30E51">
      <w:pPr>
        <w:rPr>
          <w:rFonts w:ascii="Arial" w:hAnsi="Arial" w:cs="Arial"/>
          <w:sz w:val="20"/>
          <w:szCs w:val="20"/>
        </w:rPr>
      </w:pPr>
      <w:r>
        <w:rPr>
          <w:rFonts w:ascii="Arial" w:hAnsi="Arial" w:cs="Arial"/>
          <w:sz w:val="20"/>
          <w:szCs w:val="20"/>
        </w:rPr>
        <w:t>To address the challenges, the various HPC committees review potential solutions regularly.  Over the past biennium the council worked with the Legislative Budget Board to develop performance measures to direct the needs of the agencies.  One measure is directly related to the training of staff.  Using the new measure, the council has been proactive in providing a wider variety of training opportunities for member agencies.</w:t>
      </w:r>
    </w:p>
    <w:p w:rsidR="00E30E51" w:rsidRPr="00C81293" w:rsidRDefault="00E30E51" w:rsidP="00E30E51">
      <w:pPr>
        <w:rPr>
          <w:rFonts w:ascii="Arial" w:hAnsi="Arial" w:cs="Arial"/>
          <w:sz w:val="20"/>
          <w:szCs w:val="20"/>
        </w:rPr>
      </w:pPr>
    </w:p>
    <w:p w:rsidR="00E30E51" w:rsidRPr="00C81293" w:rsidRDefault="00662BC9" w:rsidP="00E30E51">
      <w:pPr>
        <w:rPr>
          <w:rFonts w:ascii="Arial" w:hAnsi="Arial" w:cs="Arial"/>
          <w:sz w:val="20"/>
          <w:szCs w:val="20"/>
        </w:rPr>
      </w:pPr>
      <w:r>
        <w:rPr>
          <w:rFonts w:ascii="Arial" w:hAnsi="Arial" w:cs="Arial"/>
          <w:sz w:val="20"/>
          <w:szCs w:val="20"/>
        </w:rPr>
        <w:t>We anticipate that the composition or priorities of our populations will change during the time period covered by this strategic plan as the Council seeks out additional services to provide for member agencies.</w:t>
      </w:r>
    </w:p>
    <w:p w:rsidR="00E30E51" w:rsidRPr="00C81293" w:rsidRDefault="00E30E51" w:rsidP="00E60BBA">
      <w:pPr>
        <w:rPr>
          <w:rFonts w:ascii="Arial" w:hAnsi="Arial" w:cs="Arial"/>
        </w:rPr>
      </w:pPr>
    </w:p>
    <w:p w:rsidR="003E26C4" w:rsidRPr="00350B3F" w:rsidRDefault="00662BC9" w:rsidP="003E26C4">
      <w:pPr>
        <w:pBdr>
          <w:bottom w:val="thinThickThinSmallGap" w:sz="24" w:space="1" w:color="auto"/>
        </w:pBdr>
        <w:rPr>
          <w:rFonts w:ascii="Arial" w:hAnsi="Arial" w:cs="Arial"/>
          <w:i/>
          <w:smallCaps/>
          <w:color w:val="C0504D" w:themeColor="accent2"/>
          <w:sz w:val="28"/>
        </w:rPr>
      </w:pPr>
      <w:r>
        <w:rPr>
          <w:rFonts w:ascii="Arial" w:hAnsi="Arial" w:cs="Arial"/>
          <w:b/>
          <w:i/>
          <w:sz w:val="20"/>
          <w:szCs w:val="20"/>
        </w:rPr>
        <w:br w:type="page"/>
      </w:r>
      <w:r w:rsidR="00367F7D">
        <w:rPr>
          <w:rFonts w:ascii="Arial" w:hAnsi="Arial" w:cs="Arial"/>
          <w:i/>
          <w:smallCaps/>
          <w:color w:val="C0504D" w:themeColor="accent2"/>
          <w:sz w:val="28"/>
        </w:rPr>
        <w:lastRenderedPageBreak/>
        <w:t>External and Internal Assessment</w:t>
      </w:r>
    </w:p>
    <w:p w:rsidR="003E26C4" w:rsidRPr="00C81293" w:rsidRDefault="003E26C4" w:rsidP="00A555A7">
      <w:pPr>
        <w:rPr>
          <w:rFonts w:ascii="Arial" w:hAnsi="Arial" w:cs="Arial"/>
          <w:b/>
          <w:i/>
          <w:sz w:val="20"/>
          <w:szCs w:val="20"/>
        </w:rPr>
      </w:pPr>
    </w:p>
    <w:p w:rsidR="00E60BBA" w:rsidRPr="00350B3F" w:rsidRDefault="006D3B57" w:rsidP="00A555A7">
      <w:pPr>
        <w:rPr>
          <w:rFonts w:ascii="Arial" w:hAnsi="Arial" w:cs="Arial"/>
          <w:b/>
          <w:color w:val="1F497D" w:themeColor="text2"/>
          <w:sz w:val="22"/>
          <w:szCs w:val="20"/>
        </w:rPr>
      </w:pPr>
      <w:r w:rsidRPr="006D3B57">
        <w:rPr>
          <w:rFonts w:ascii="Arial" w:hAnsi="Arial" w:cs="Arial"/>
          <w:b/>
          <w:color w:val="1F497D" w:themeColor="text2"/>
          <w:sz w:val="22"/>
          <w:szCs w:val="20"/>
        </w:rPr>
        <w:t>Workforce Size and Composition</w:t>
      </w:r>
    </w:p>
    <w:p w:rsidR="00E60BBA" w:rsidRPr="00C81293" w:rsidRDefault="00E60BBA" w:rsidP="00E60BBA">
      <w:pPr>
        <w:rPr>
          <w:rFonts w:ascii="Arial" w:hAnsi="Arial" w:cs="Arial"/>
        </w:rPr>
      </w:pPr>
    </w:p>
    <w:p w:rsidR="00E60BBA" w:rsidRPr="00C81293" w:rsidRDefault="00662BC9" w:rsidP="00E60BBA">
      <w:pPr>
        <w:rPr>
          <w:rFonts w:ascii="Arial" w:hAnsi="Arial" w:cs="Arial"/>
          <w:sz w:val="20"/>
          <w:szCs w:val="20"/>
        </w:rPr>
      </w:pPr>
      <w:r>
        <w:rPr>
          <w:rFonts w:ascii="Arial" w:hAnsi="Arial" w:cs="Arial"/>
          <w:sz w:val="20"/>
          <w:szCs w:val="20"/>
        </w:rPr>
        <w:t>The Council is an independent administrative governmental agency with an Administrative Officer responsible for managing the daily office activities of staff members.  The Administrative Officer is assisted by one administrative assistant and two IT staff assigned to the HPC by their parent agencies.  During the 81</w:t>
      </w:r>
      <w:r>
        <w:rPr>
          <w:rFonts w:ascii="Arial" w:hAnsi="Arial" w:cs="Arial"/>
          <w:sz w:val="20"/>
          <w:szCs w:val="20"/>
          <w:vertAlign w:val="superscript"/>
        </w:rPr>
        <w:t>st</w:t>
      </w:r>
      <w:r>
        <w:rPr>
          <w:rFonts w:ascii="Arial" w:hAnsi="Arial" w:cs="Arial"/>
          <w:sz w:val="20"/>
          <w:szCs w:val="20"/>
        </w:rPr>
        <w:t xml:space="preserve"> Legislative Session, the Full Time Equivalent total was increased to five to staff the Regulatory Database Project (RDB).</w:t>
      </w:r>
    </w:p>
    <w:p w:rsidR="00E60BBA" w:rsidRPr="00C81293" w:rsidRDefault="00E60BBA"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 xml:space="preserve"> Staff provides human resource and fiduciary assistance to the council member agencies.  The Administrative Officer reports directly to the chair on day to day activities.  Quarterly meetings allow for the Administrative Officer to report to the full council regularly.  The Council has three statutorily required committees.  They are a Budget Committee, Training Committee, and </w:t>
      </w:r>
      <w:proofErr w:type="gramStart"/>
      <w:r>
        <w:rPr>
          <w:rFonts w:ascii="Arial" w:hAnsi="Arial" w:cs="Arial"/>
          <w:sz w:val="20"/>
          <w:szCs w:val="20"/>
        </w:rPr>
        <w:t>a</w:t>
      </w:r>
      <w:proofErr w:type="gramEnd"/>
      <w:r>
        <w:rPr>
          <w:rFonts w:ascii="Arial" w:hAnsi="Arial" w:cs="Arial"/>
          <w:sz w:val="20"/>
          <w:szCs w:val="20"/>
        </w:rPr>
        <w:t xml:space="preserve"> Administrative Committee.  Additionally, the council created ad-hoc committees to facilitate the sharing of information, and address issues confronting all of the agencies.  These committees meet on an as needed basis and report back to the full council at the quarterly meetings when appropriate.  HPC fully recognizes the importance of maintaining a staff with diverse ethnic backgrounds and adheres to an Equal Employment Opportunity (EEO) policy requiring full compliance with non-discrimination guidelines as set out by state and federal laws and regulations.  </w:t>
      </w:r>
    </w:p>
    <w:p w:rsidR="00E60BBA" w:rsidRPr="00C81293" w:rsidRDefault="00E60BBA" w:rsidP="00E60BBA">
      <w:pPr>
        <w:rPr>
          <w:rFonts w:ascii="Arial" w:hAnsi="Arial" w:cs="Arial"/>
        </w:rPr>
      </w:pPr>
    </w:p>
    <w:p w:rsidR="00E60BBA" w:rsidRPr="00C81293" w:rsidRDefault="00E60BBA" w:rsidP="00A555A7">
      <w:pPr>
        <w:rPr>
          <w:rFonts w:ascii="Arial" w:hAnsi="Arial" w:cs="Arial"/>
          <w:b/>
          <w:sz w:val="22"/>
          <w:szCs w:val="20"/>
        </w:rPr>
      </w:pPr>
    </w:p>
    <w:p w:rsidR="00E60BBA" w:rsidRPr="00350B3F" w:rsidRDefault="006D3B57" w:rsidP="00A555A7">
      <w:pPr>
        <w:rPr>
          <w:rFonts w:ascii="Arial" w:hAnsi="Arial" w:cs="Arial"/>
          <w:b/>
          <w:color w:val="1F497D" w:themeColor="text2"/>
          <w:sz w:val="22"/>
          <w:szCs w:val="20"/>
        </w:rPr>
      </w:pPr>
      <w:r w:rsidRPr="006D3B57">
        <w:rPr>
          <w:rFonts w:ascii="Arial" w:hAnsi="Arial" w:cs="Arial"/>
          <w:b/>
          <w:color w:val="1F497D" w:themeColor="text2"/>
          <w:sz w:val="22"/>
          <w:szCs w:val="20"/>
        </w:rPr>
        <w:t>Geographical Location</w:t>
      </w:r>
    </w:p>
    <w:p w:rsidR="00E60BBA" w:rsidRPr="00C81293" w:rsidRDefault="00E60BBA"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With the exception of the Texas Department of State Health Services, Professional Licensing and Certification Division, member agencies are collocated in the William P. Hobby Building at 333 Guadalupe St. to facilitate resource sharing.</w:t>
      </w:r>
    </w:p>
    <w:p w:rsidR="00E60BBA" w:rsidRPr="00C81293" w:rsidRDefault="00E60BBA" w:rsidP="00C079DC">
      <w:pPr>
        <w:rPr>
          <w:rFonts w:ascii="Arial" w:hAnsi="Arial" w:cs="Arial"/>
          <w:sz w:val="20"/>
          <w:szCs w:val="20"/>
        </w:rPr>
      </w:pPr>
    </w:p>
    <w:p w:rsidR="00C079DC" w:rsidRPr="00C81293" w:rsidRDefault="00C079DC" w:rsidP="00C079DC">
      <w:pPr>
        <w:rPr>
          <w:rFonts w:ascii="Arial" w:hAnsi="Arial" w:cs="Arial"/>
          <w:sz w:val="20"/>
          <w:szCs w:val="20"/>
        </w:rPr>
      </w:pPr>
    </w:p>
    <w:p w:rsidR="000A6BC8" w:rsidRPr="00350B3F" w:rsidRDefault="006D3B57" w:rsidP="006532A4">
      <w:pPr>
        <w:ind w:left="2880" w:hanging="2880"/>
        <w:rPr>
          <w:rFonts w:ascii="Arial" w:hAnsi="Arial" w:cs="Arial"/>
          <w:b/>
          <w:color w:val="1F497D" w:themeColor="text2"/>
          <w:sz w:val="22"/>
          <w:szCs w:val="20"/>
        </w:rPr>
      </w:pPr>
      <w:r w:rsidRPr="006D3B57">
        <w:rPr>
          <w:rFonts w:ascii="Arial" w:hAnsi="Arial" w:cs="Arial"/>
          <w:b/>
          <w:color w:val="1F497D" w:themeColor="text2"/>
          <w:sz w:val="22"/>
          <w:szCs w:val="20"/>
        </w:rPr>
        <w:t>Fiscal Aspects</w:t>
      </w:r>
    </w:p>
    <w:p w:rsidR="000A6BC8" w:rsidRPr="00C81293" w:rsidRDefault="000A6BC8" w:rsidP="00327B4A">
      <w:pPr>
        <w:rPr>
          <w:rFonts w:ascii="Arial" w:hAnsi="Arial" w:cs="Arial"/>
        </w:rPr>
      </w:pPr>
    </w:p>
    <w:p w:rsidR="003538F9" w:rsidRPr="00C81293" w:rsidRDefault="00662BC9" w:rsidP="00556515">
      <w:pPr>
        <w:rPr>
          <w:rFonts w:ascii="Arial" w:hAnsi="Arial" w:cs="Arial"/>
          <w:sz w:val="20"/>
          <w:szCs w:val="20"/>
        </w:rPr>
      </w:pPr>
      <w:r>
        <w:rPr>
          <w:rFonts w:ascii="Arial" w:hAnsi="Arial" w:cs="Arial"/>
          <w:sz w:val="20"/>
          <w:szCs w:val="20"/>
        </w:rPr>
        <w:t xml:space="preserve">The appropriation authority for HPC is the Occupations Code, Title 3, </w:t>
      </w:r>
      <w:proofErr w:type="gramStart"/>
      <w:r>
        <w:rPr>
          <w:rFonts w:ascii="Arial" w:hAnsi="Arial" w:cs="Arial"/>
          <w:sz w:val="20"/>
          <w:szCs w:val="20"/>
        </w:rPr>
        <w:t>Chapter</w:t>
      </w:r>
      <w:proofErr w:type="gramEnd"/>
      <w:r>
        <w:rPr>
          <w:rFonts w:ascii="Arial" w:hAnsi="Arial" w:cs="Arial"/>
          <w:sz w:val="20"/>
          <w:szCs w:val="20"/>
        </w:rPr>
        <w:t xml:space="preserve"> 101.  HPC’s funds are adopted in an annual </w:t>
      </w:r>
      <w:proofErr w:type="gramStart"/>
      <w:r>
        <w:rPr>
          <w:rFonts w:ascii="Arial" w:hAnsi="Arial" w:cs="Arial"/>
          <w:sz w:val="20"/>
          <w:szCs w:val="20"/>
        </w:rPr>
        <w:t>budget  “</w:t>
      </w:r>
      <w:proofErr w:type="gramEnd"/>
      <w:r>
        <w:rPr>
          <w:rFonts w:ascii="Arial" w:hAnsi="Arial" w:cs="Arial"/>
          <w:sz w:val="20"/>
          <w:szCs w:val="20"/>
        </w:rPr>
        <w:t xml:space="preserve">…that is funded by a prorated assessment paid by the member boards.” In FY 2010 assessments for HPC totaled $2,513,779 which was appropriated to the agency. In FY 2011 assessments for HPC totaled $768,662 which was appropriated to the agency. This is the agency relies on two funding sources.  The first is a prorated assessment of administrative costs for the agency.  Those amounts are transferred to the Council via a rider, as mentioned above.  The </w:t>
      </w:r>
      <w:proofErr w:type="gramStart"/>
      <w:r>
        <w:rPr>
          <w:rFonts w:ascii="Arial" w:hAnsi="Arial" w:cs="Arial"/>
          <w:sz w:val="20"/>
          <w:szCs w:val="20"/>
        </w:rPr>
        <w:t>second,</w:t>
      </w:r>
      <w:proofErr w:type="gramEnd"/>
      <w:r>
        <w:rPr>
          <w:rFonts w:ascii="Arial" w:hAnsi="Arial" w:cs="Arial"/>
          <w:sz w:val="20"/>
          <w:szCs w:val="20"/>
        </w:rPr>
        <w:t xml:space="preserve"> and largest amounts are dedicated amounts for the purchase, configuration, and ongoing support of a Regulatory Database System.  These amounts are paid through interagency contracts.  It should be noted that the agencies participating in the Regulatory Database Project were required to raise licensee fees in order to cover the costs.</w:t>
      </w:r>
    </w:p>
    <w:p w:rsidR="00556515" w:rsidRPr="00C81293" w:rsidRDefault="00556515" w:rsidP="00556515">
      <w:pPr>
        <w:rPr>
          <w:rFonts w:ascii="Arial" w:hAnsi="Arial" w:cs="Arial"/>
          <w:sz w:val="20"/>
          <w:szCs w:val="20"/>
        </w:rPr>
      </w:pPr>
    </w:p>
    <w:p w:rsidR="00A02932" w:rsidRPr="00C81293" w:rsidRDefault="00A02932" w:rsidP="00556515">
      <w:pPr>
        <w:rPr>
          <w:rFonts w:ascii="Arial" w:hAnsi="Arial" w:cs="Arial"/>
          <w:sz w:val="20"/>
          <w:szCs w:val="20"/>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4680"/>
      </w:tblGrid>
      <w:tr w:rsidR="000E7FDA" w:rsidRPr="00C81293" w:rsidTr="00350B3F">
        <w:tc>
          <w:tcPr>
            <w:tcW w:w="1170" w:type="dxa"/>
            <w:tcBorders>
              <w:bottom w:val="single" w:sz="4" w:space="0" w:color="auto"/>
            </w:tcBorders>
            <w:shd w:val="clear" w:color="auto" w:fill="9BBB59" w:themeFill="accent3"/>
          </w:tcPr>
          <w:p w:rsidR="000E7FDA" w:rsidRPr="00C81293" w:rsidRDefault="00662BC9" w:rsidP="00CC1211">
            <w:pPr>
              <w:jc w:val="center"/>
              <w:rPr>
                <w:rFonts w:ascii="Arial" w:hAnsi="Arial" w:cs="Arial"/>
                <w:b/>
                <w:sz w:val="20"/>
                <w:szCs w:val="20"/>
              </w:rPr>
            </w:pPr>
            <w:r>
              <w:rPr>
                <w:rFonts w:ascii="Arial" w:hAnsi="Arial" w:cs="Arial"/>
                <w:b/>
                <w:sz w:val="20"/>
                <w:szCs w:val="20"/>
              </w:rPr>
              <w:t>Fiscal Year</w:t>
            </w:r>
          </w:p>
        </w:tc>
        <w:tc>
          <w:tcPr>
            <w:tcW w:w="4680" w:type="dxa"/>
            <w:shd w:val="clear" w:color="auto" w:fill="9BBB59" w:themeFill="accent3"/>
          </w:tcPr>
          <w:p w:rsidR="000E7FDA" w:rsidRPr="00C81293" w:rsidRDefault="00662BC9" w:rsidP="00CC1211">
            <w:pPr>
              <w:jc w:val="center"/>
              <w:rPr>
                <w:rFonts w:ascii="Arial" w:hAnsi="Arial" w:cs="Arial"/>
                <w:b/>
                <w:sz w:val="20"/>
                <w:szCs w:val="20"/>
              </w:rPr>
            </w:pPr>
            <w:r>
              <w:rPr>
                <w:rFonts w:ascii="Arial" w:hAnsi="Arial" w:cs="Arial"/>
                <w:b/>
                <w:sz w:val="20"/>
                <w:szCs w:val="20"/>
              </w:rPr>
              <w:t>Appropriated through Interagency Transfer</w:t>
            </w:r>
          </w:p>
        </w:tc>
      </w:tr>
      <w:tr w:rsidR="00D141FB" w:rsidRPr="00C81293" w:rsidTr="00556515">
        <w:tc>
          <w:tcPr>
            <w:tcW w:w="1170" w:type="dxa"/>
            <w:shd w:val="clear" w:color="auto" w:fill="B3B3B3"/>
          </w:tcPr>
          <w:p w:rsidR="00D141FB" w:rsidRPr="00C81293" w:rsidRDefault="00662BC9" w:rsidP="00CC1211">
            <w:pPr>
              <w:jc w:val="center"/>
              <w:rPr>
                <w:rFonts w:ascii="Arial" w:hAnsi="Arial" w:cs="Arial"/>
                <w:sz w:val="20"/>
                <w:szCs w:val="20"/>
              </w:rPr>
            </w:pPr>
            <w:r>
              <w:rPr>
                <w:rFonts w:ascii="Arial" w:hAnsi="Arial" w:cs="Arial"/>
                <w:sz w:val="20"/>
                <w:szCs w:val="20"/>
              </w:rPr>
              <w:t>2007</w:t>
            </w:r>
          </w:p>
        </w:tc>
        <w:tc>
          <w:tcPr>
            <w:tcW w:w="4680" w:type="dxa"/>
          </w:tcPr>
          <w:p w:rsidR="00D141FB" w:rsidRPr="00C81293" w:rsidRDefault="00662BC9" w:rsidP="00CC1211">
            <w:pPr>
              <w:jc w:val="center"/>
              <w:rPr>
                <w:rFonts w:ascii="Arial" w:hAnsi="Arial" w:cs="Arial"/>
                <w:sz w:val="20"/>
                <w:szCs w:val="20"/>
              </w:rPr>
            </w:pPr>
            <w:r>
              <w:rPr>
                <w:rFonts w:ascii="Arial" w:hAnsi="Arial" w:cs="Arial"/>
                <w:sz w:val="20"/>
                <w:szCs w:val="20"/>
              </w:rPr>
              <w:t>$144,224</w:t>
            </w:r>
          </w:p>
        </w:tc>
      </w:tr>
      <w:tr w:rsidR="00D141FB" w:rsidRPr="00C81293" w:rsidTr="00556515">
        <w:tc>
          <w:tcPr>
            <w:tcW w:w="1170" w:type="dxa"/>
            <w:shd w:val="clear" w:color="auto" w:fill="B3B3B3"/>
          </w:tcPr>
          <w:p w:rsidR="00D141FB" w:rsidRPr="00C81293" w:rsidRDefault="00662BC9" w:rsidP="00CC1211">
            <w:pPr>
              <w:jc w:val="center"/>
              <w:rPr>
                <w:rFonts w:ascii="Arial" w:hAnsi="Arial" w:cs="Arial"/>
                <w:sz w:val="20"/>
                <w:szCs w:val="20"/>
              </w:rPr>
            </w:pPr>
            <w:r>
              <w:rPr>
                <w:rFonts w:ascii="Arial" w:hAnsi="Arial" w:cs="Arial"/>
                <w:sz w:val="20"/>
                <w:szCs w:val="20"/>
              </w:rPr>
              <w:t>2008</w:t>
            </w:r>
          </w:p>
        </w:tc>
        <w:tc>
          <w:tcPr>
            <w:tcW w:w="4680" w:type="dxa"/>
          </w:tcPr>
          <w:p w:rsidR="00D141FB" w:rsidRPr="00C81293" w:rsidRDefault="00662BC9" w:rsidP="00CC1211">
            <w:pPr>
              <w:jc w:val="center"/>
              <w:rPr>
                <w:rFonts w:ascii="Arial" w:hAnsi="Arial" w:cs="Arial"/>
                <w:sz w:val="20"/>
                <w:szCs w:val="20"/>
              </w:rPr>
            </w:pPr>
            <w:r>
              <w:rPr>
                <w:rFonts w:ascii="Arial" w:hAnsi="Arial" w:cs="Arial"/>
                <w:sz w:val="20"/>
                <w:szCs w:val="20"/>
              </w:rPr>
              <w:t>$149,662</w:t>
            </w:r>
          </w:p>
        </w:tc>
      </w:tr>
      <w:tr w:rsidR="00D141FB" w:rsidRPr="00C81293" w:rsidTr="00556515">
        <w:tc>
          <w:tcPr>
            <w:tcW w:w="1170" w:type="dxa"/>
            <w:shd w:val="clear" w:color="auto" w:fill="B3B3B3"/>
          </w:tcPr>
          <w:p w:rsidR="00D141FB" w:rsidRPr="00C81293" w:rsidRDefault="00662BC9" w:rsidP="00CC1211">
            <w:pPr>
              <w:jc w:val="center"/>
              <w:rPr>
                <w:rFonts w:ascii="Arial" w:hAnsi="Arial" w:cs="Arial"/>
                <w:sz w:val="20"/>
                <w:szCs w:val="20"/>
              </w:rPr>
            </w:pPr>
            <w:r>
              <w:rPr>
                <w:rFonts w:ascii="Arial" w:hAnsi="Arial" w:cs="Arial"/>
                <w:sz w:val="20"/>
                <w:szCs w:val="20"/>
              </w:rPr>
              <w:t>2009</w:t>
            </w:r>
          </w:p>
        </w:tc>
        <w:tc>
          <w:tcPr>
            <w:tcW w:w="4680" w:type="dxa"/>
          </w:tcPr>
          <w:p w:rsidR="00D141FB" w:rsidRPr="00C81293" w:rsidRDefault="00662BC9" w:rsidP="00CC1211">
            <w:pPr>
              <w:jc w:val="center"/>
              <w:rPr>
                <w:rFonts w:ascii="Arial" w:hAnsi="Arial" w:cs="Arial"/>
                <w:sz w:val="20"/>
                <w:szCs w:val="20"/>
              </w:rPr>
            </w:pPr>
            <w:r>
              <w:rPr>
                <w:rFonts w:ascii="Arial" w:hAnsi="Arial" w:cs="Arial"/>
                <w:sz w:val="20"/>
                <w:szCs w:val="20"/>
              </w:rPr>
              <w:t>$149,662</w:t>
            </w:r>
          </w:p>
        </w:tc>
      </w:tr>
      <w:tr w:rsidR="000B214C" w:rsidRPr="00C81293" w:rsidTr="00556515">
        <w:tc>
          <w:tcPr>
            <w:tcW w:w="1170" w:type="dxa"/>
            <w:shd w:val="clear" w:color="auto" w:fill="B3B3B3"/>
          </w:tcPr>
          <w:p w:rsidR="000B214C" w:rsidRPr="00C81293" w:rsidRDefault="00662BC9" w:rsidP="00CC1211">
            <w:pPr>
              <w:jc w:val="center"/>
              <w:rPr>
                <w:rFonts w:ascii="Arial" w:hAnsi="Arial" w:cs="Arial"/>
                <w:sz w:val="20"/>
                <w:szCs w:val="20"/>
              </w:rPr>
            </w:pPr>
            <w:r>
              <w:rPr>
                <w:rFonts w:ascii="Arial" w:hAnsi="Arial" w:cs="Arial"/>
                <w:sz w:val="20"/>
                <w:szCs w:val="20"/>
              </w:rPr>
              <w:t>2010</w:t>
            </w:r>
          </w:p>
        </w:tc>
        <w:tc>
          <w:tcPr>
            <w:tcW w:w="4680" w:type="dxa"/>
          </w:tcPr>
          <w:p w:rsidR="000B214C" w:rsidRPr="00C81293" w:rsidRDefault="00662BC9" w:rsidP="00CC1211">
            <w:pPr>
              <w:jc w:val="center"/>
              <w:rPr>
                <w:rFonts w:ascii="Arial" w:hAnsi="Arial" w:cs="Arial"/>
                <w:sz w:val="20"/>
                <w:szCs w:val="20"/>
              </w:rPr>
            </w:pPr>
            <w:r>
              <w:rPr>
                <w:rFonts w:ascii="Arial" w:hAnsi="Arial" w:cs="Arial"/>
                <w:sz w:val="20"/>
                <w:szCs w:val="20"/>
              </w:rPr>
              <w:t>$2,513,779</w:t>
            </w:r>
          </w:p>
        </w:tc>
      </w:tr>
      <w:tr w:rsidR="000B214C" w:rsidRPr="00C81293" w:rsidTr="00556515">
        <w:tc>
          <w:tcPr>
            <w:tcW w:w="1170" w:type="dxa"/>
            <w:shd w:val="clear" w:color="auto" w:fill="B3B3B3"/>
          </w:tcPr>
          <w:p w:rsidR="000B214C" w:rsidRPr="00C81293" w:rsidRDefault="00662BC9" w:rsidP="00CC1211">
            <w:pPr>
              <w:jc w:val="center"/>
              <w:rPr>
                <w:rFonts w:ascii="Arial" w:hAnsi="Arial" w:cs="Arial"/>
                <w:sz w:val="20"/>
                <w:szCs w:val="20"/>
              </w:rPr>
            </w:pPr>
            <w:r>
              <w:rPr>
                <w:rFonts w:ascii="Arial" w:hAnsi="Arial" w:cs="Arial"/>
                <w:sz w:val="20"/>
                <w:szCs w:val="20"/>
              </w:rPr>
              <w:t>2011</w:t>
            </w:r>
          </w:p>
        </w:tc>
        <w:tc>
          <w:tcPr>
            <w:tcW w:w="4680" w:type="dxa"/>
          </w:tcPr>
          <w:p w:rsidR="000B214C" w:rsidRPr="00C81293" w:rsidRDefault="00662BC9" w:rsidP="00CC1211">
            <w:pPr>
              <w:jc w:val="center"/>
              <w:rPr>
                <w:rFonts w:ascii="Arial" w:hAnsi="Arial" w:cs="Arial"/>
                <w:sz w:val="20"/>
                <w:szCs w:val="20"/>
              </w:rPr>
            </w:pPr>
            <w:r>
              <w:rPr>
                <w:rFonts w:ascii="Arial" w:hAnsi="Arial" w:cs="Arial"/>
                <w:sz w:val="20"/>
                <w:szCs w:val="20"/>
              </w:rPr>
              <w:t>$768,662</w:t>
            </w:r>
          </w:p>
        </w:tc>
      </w:tr>
    </w:tbl>
    <w:p w:rsidR="00A02932" w:rsidRPr="00C81293" w:rsidRDefault="00A02932" w:rsidP="00E60BBA">
      <w:pPr>
        <w:rPr>
          <w:rFonts w:ascii="Arial" w:hAnsi="Arial" w:cs="Arial"/>
          <w:b/>
          <w:i/>
          <w:sz w:val="20"/>
          <w:szCs w:val="20"/>
        </w:rPr>
      </w:pPr>
    </w:p>
    <w:p w:rsidR="000A3736" w:rsidRPr="00350B3F" w:rsidRDefault="00662BC9" w:rsidP="000A3736">
      <w:pPr>
        <w:pBdr>
          <w:bottom w:val="thinThickThinSmallGap" w:sz="24" w:space="1" w:color="auto"/>
        </w:pBdr>
        <w:rPr>
          <w:rFonts w:ascii="Arial" w:hAnsi="Arial" w:cs="Arial"/>
          <w:i/>
          <w:smallCaps/>
          <w:color w:val="C0504D" w:themeColor="accent2"/>
          <w:sz w:val="28"/>
        </w:rPr>
      </w:pPr>
      <w:r>
        <w:rPr>
          <w:rFonts w:ascii="Arial" w:hAnsi="Arial" w:cs="Arial"/>
          <w:b/>
          <w:i/>
          <w:sz w:val="20"/>
          <w:szCs w:val="20"/>
        </w:rPr>
        <w:br w:type="page"/>
      </w:r>
      <w:r w:rsidR="00367F7D">
        <w:rPr>
          <w:rFonts w:ascii="Arial" w:hAnsi="Arial" w:cs="Arial"/>
          <w:i/>
          <w:smallCaps/>
          <w:color w:val="C0504D" w:themeColor="accent2"/>
          <w:sz w:val="28"/>
        </w:rPr>
        <w:lastRenderedPageBreak/>
        <w:t>External and Internal Assessment</w:t>
      </w:r>
    </w:p>
    <w:p w:rsidR="003E26C4" w:rsidRPr="00C81293" w:rsidRDefault="003E26C4" w:rsidP="00E60BBA">
      <w:pPr>
        <w:rPr>
          <w:rFonts w:ascii="Arial" w:hAnsi="Arial" w:cs="Arial"/>
          <w:b/>
          <w:i/>
          <w:sz w:val="20"/>
          <w:szCs w:val="20"/>
        </w:rPr>
      </w:pPr>
    </w:p>
    <w:p w:rsidR="00C436A0" w:rsidRPr="00C81293" w:rsidRDefault="00C436A0" w:rsidP="00C436A0">
      <w:pPr>
        <w:rPr>
          <w:rFonts w:ascii="Arial" w:hAnsi="Arial" w:cs="Arial"/>
          <w:b/>
          <w:sz w:val="22"/>
          <w:szCs w:val="20"/>
        </w:rPr>
      </w:pPr>
    </w:p>
    <w:p w:rsidR="00C436A0" w:rsidRPr="00350B3F" w:rsidRDefault="00367F7D" w:rsidP="00C436A0">
      <w:pPr>
        <w:rPr>
          <w:rFonts w:ascii="Arial" w:hAnsi="Arial" w:cs="Arial"/>
          <w:b/>
          <w:color w:val="1F497D" w:themeColor="text2"/>
          <w:sz w:val="22"/>
          <w:szCs w:val="20"/>
        </w:rPr>
      </w:pPr>
      <w:r>
        <w:rPr>
          <w:rFonts w:ascii="Arial" w:hAnsi="Arial" w:cs="Arial"/>
          <w:b/>
          <w:color w:val="1F497D" w:themeColor="text2"/>
          <w:sz w:val="22"/>
          <w:szCs w:val="20"/>
        </w:rPr>
        <w:t>Agency Use of Historically Underutilized Businesses</w:t>
      </w:r>
    </w:p>
    <w:p w:rsidR="00C436A0" w:rsidRPr="00C81293" w:rsidRDefault="00C436A0" w:rsidP="00C436A0">
      <w:pPr>
        <w:rPr>
          <w:rFonts w:ascii="Arial" w:hAnsi="Arial" w:cs="Arial"/>
          <w:sz w:val="20"/>
        </w:rPr>
      </w:pPr>
    </w:p>
    <w:p w:rsidR="00C436A0" w:rsidRPr="00C81293" w:rsidRDefault="00662BC9" w:rsidP="00C436A0">
      <w:pPr>
        <w:rPr>
          <w:rFonts w:ascii="Arial" w:hAnsi="Arial" w:cs="Arial"/>
          <w:sz w:val="20"/>
          <w:szCs w:val="20"/>
        </w:rPr>
      </w:pPr>
      <w:r>
        <w:rPr>
          <w:rFonts w:ascii="Arial" w:hAnsi="Arial" w:cs="Arial"/>
          <w:sz w:val="20"/>
          <w:szCs w:val="20"/>
        </w:rPr>
        <w:t>The council prides itself on its use of Historically Underutilized Businesses (HUB) in its purchases of goods and services from the public sector.  The Legislature has provided guidance that each agency receiving appropriations should make a good faith effort to include HUBs in at least 33 percent of the total value of Other Services and 11.5 percent of commodities contracts awarded.  The Council will continue to provide every opportunity for the increased use of Historically Underutilized Businesses.</w:t>
      </w:r>
    </w:p>
    <w:p w:rsidR="00C436A0" w:rsidRPr="00C81293" w:rsidRDefault="00C436A0" w:rsidP="00C436A0">
      <w:pPr>
        <w:rPr>
          <w:rFonts w:ascii="Arial" w:hAnsi="Arial" w:cs="Arial"/>
          <w:sz w:val="20"/>
          <w:szCs w:val="20"/>
        </w:rPr>
      </w:pPr>
    </w:p>
    <w:p w:rsidR="00C436A0" w:rsidRPr="00C81293" w:rsidRDefault="00662BC9" w:rsidP="00C436A0">
      <w:pPr>
        <w:rPr>
          <w:rFonts w:ascii="Arial" w:hAnsi="Arial" w:cs="Arial"/>
          <w:sz w:val="20"/>
          <w:szCs w:val="20"/>
        </w:rPr>
      </w:pPr>
      <w:r>
        <w:rPr>
          <w:rFonts w:ascii="Arial" w:hAnsi="Arial" w:cs="Arial"/>
          <w:sz w:val="20"/>
          <w:szCs w:val="20"/>
        </w:rPr>
        <w:t>In addition, HPC is committed to minority business enterprise participation in all acquisitions. However, not all expenditures are available for competitive bidding.  Many required purchases are for books and on-line services that can only be purchased directly from a sole proprietor (such as Texas Legislative Service) thereby eliminating competition. HPC makes every effort to award non-proprietary purchasing contracts, such as printing and miscellaneous computer supply orders, to price-competitive minority vendors whenever appropriate.</w:t>
      </w:r>
    </w:p>
    <w:p w:rsidR="00C436A0" w:rsidRPr="00C81293" w:rsidRDefault="00C436A0" w:rsidP="00C436A0">
      <w:pPr>
        <w:rPr>
          <w:rFonts w:ascii="Arial" w:hAnsi="Arial" w:cs="Arial"/>
          <w:sz w:val="20"/>
          <w:szCs w:val="20"/>
        </w:rPr>
      </w:pPr>
    </w:p>
    <w:p w:rsidR="00C436A0" w:rsidRPr="00C81293" w:rsidRDefault="00C436A0" w:rsidP="00C436A0">
      <w:pPr>
        <w:rPr>
          <w:rFonts w:ascii="Arial" w:hAnsi="Arial" w:cs="Arial"/>
          <w:sz w:val="20"/>
          <w:szCs w:val="20"/>
        </w:rPr>
      </w:pPr>
    </w:p>
    <w:p w:rsidR="00C436A0" w:rsidRPr="00350B3F" w:rsidRDefault="00367F7D" w:rsidP="00C436A0">
      <w:pPr>
        <w:rPr>
          <w:rFonts w:ascii="Arial" w:hAnsi="Arial" w:cs="Arial"/>
          <w:b/>
          <w:color w:val="1F497D" w:themeColor="text2"/>
          <w:sz w:val="22"/>
          <w:szCs w:val="20"/>
        </w:rPr>
      </w:pPr>
      <w:r>
        <w:rPr>
          <w:rFonts w:ascii="Arial" w:hAnsi="Arial" w:cs="Arial"/>
          <w:b/>
          <w:color w:val="1F497D" w:themeColor="text2"/>
          <w:sz w:val="22"/>
          <w:szCs w:val="20"/>
        </w:rPr>
        <w:t>Capital Assets</w:t>
      </w:r>
    </w:p>
    <w:p w:rsidR="00C436A0" w:rsidRPr="00C81293" w:rsidRDefault="00C436A0" w:rsidP="00C436A0">
      <w:pPr>
        <w:rPr>
          <w:rFonts w:ascii="Arial" w:hAnsi="Arial" w:cs="Arial"/>
          <w:sz w:val="20"/>
          <w:szCs w:val="20"/>
        </w:rPr>
      </w:pPr>
    </w:p>
    <w:p w:rsidR="00C436A0" w:rsidRPr="00C81293" w:rsidRDefault="00662BC9" w:rsidP="00C436A0">
      <w:pPr>
        <w:rPr>
          <w:rFonts w:ascii="Arial" w:hAnsi="Arial" w:cs="Arial"/>
          <w:sz w:val="20"/>
          <w:szCs w:val="20"/>
        </w:rPr>
      </w:pPr>
      <w:r>
        <w:rPr>
          <w:rFonts w:ascii="Arial" w:hAnsi="Arial" w:cs="Arial"/>
          <w:sz w:val="20"/>
          <w:szCs w:val="20"/>
        </w:rPr>
        <w:t xml:space="preserve">Due to its small size and dependency on larger agencies for major logistical support, the council priority for capital asset acquisition continues to be information technology.  In these times of fiscal conservation, our challenge is to support an ever increasing demand for services with a decrease in real monetary resources. </w:t>
      </w:r>
    </w:p>
    <w:p w:rsidR="00C436A0" w:rsidRPr="00C81293" w:rsidRDefault="00C436A0" w:rsidP="00E60BBA">
      <w:pPr>
        <w:rPr>
          <w:rFonts w:ascii="Arial" w:hAnsi="Arial" w:cs="Arial"/>
          <w:b/>
          <w:i/>
          <w:sz w:val="20"/>
          <w:szCs w:val="20"/>
        </w:rPr>
      </w:pPr>
    </w:p>
    <w:p w:rsidR="006532A4" w:rsidRPr="00C81293" w:rsidRDefault="006532A4" w:rsidP="006532A4">
      <w:pPr>
        <w:rPr>
          <w:rFonts w:ascii="Arial" w:hAnsi="Arial" w:cs="Arial"/>
          <w:sz w:val="20"/>
          <w:szCs w:val="20"/>
        </w:rPr>
      </w:pPr>
    </w:p>
    <w:p w:rsidR="00E60BBA" w:rsidRPr="00350B3F" w:rsidRDefault="00367F7D" w:rsidP="00E60BBA">
      <w:pPr>
        <w:rPr>
          <w:rFonts w:ascii="Arial" w:hAnsi="Arial" w:cs="Arial"/>
          <w:b/>
          <w:color w:val="1F497D" w:themeColor="text2"/>
          <w:sz w:val="22"/>
          <w:szCs w:val="20"/>
        </w:rPr>
      </w:pPr>
      <w:r>
        <w:rPr>
          <w:rFonts w:ascii="Arial" w:hAnsi="Arial" w:cs="Arial"/>
          <w:b/>
          <w:color w:val="1F497D" w:themeColor="text2"/>
          <w:sz w:val="22"/>
          <w:szCs w:val="20"/>
        </w:rPr>
        <w:t>Technological Developments</w:t>
      </w:r>
    </w:p>
    <w:p w:rsidR="00E60BBA" w:rsidRPr="00C81293" w:rsidRDefault="00E60BBA" w:rsidP="00E60BBA">
      <w:pPr>
        <w:rPr>
          <w:rFonts w:ascii="Arial" w:hAnsi="Arial" w:cs="Arial"/>
        </w:rPr>
      </w:pPr>
    </w:p>
    <w:p w:rsidR="00E60BBA" w:rsidRPr="00C81293" w:rsidRDefault="00662BC9" w:rsidP="00E60BBA">
      <w:pPr>
        <w:rPr>
          <w:rFonts w:ascii="Arial" w:hAnsi="Arial" w:cs="Arial"/>
          <w:sz w:val="20"/>
          <w:szCs w:val="20"/>
        </w:rPr>
      </w:pPr>
      <w:r>
        <w:rPr>
          <w:rFonts w:ascii="Arial" w:hAnsi="Arial" w:cs="Arial"/>
          <w:sz w:val="20"/>
          <w:szCs w:val="20"/>
        </w:rPr>
        <w:t>The agency’s use of technology has improved the quality and efficiency of its services.  Technological developments have had a positive impact on agency operations.  Although capital funds are required periodically to maintain and upgrade computer systems, the agency has been able to do more at less expense.</w:t>
      </w:r>
    </w:p>
    <w:p w:rsidR="00E60BBA" w:rsidRPr="00C81293" w:rsidRDefault="00E60BBA"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 xml:space="preserve">The Council regularly studies the resources and needs of member agencies for Information Technology support.  The Council found that although some of its larger members (the Board of Medical Examiners, the Board of Pharmacy, and the Board of Nursing) had resources devoted to meet its Information Technology support needs (or at least to address their needs in a prioritized fashion), some of the other smaller members struggled to meet their needs.  Additionally, agencies maintaining antiquated legacy </w:t>
      </w:r>
      <w:proofErr w:type="gramStart"/>
      <w:r>
        <w:rPr>
          <w:rFonts w:ascii="Arial" w:hAnsi="Arial" w:cs="Arial"/>
          <w:sz w:val="20"/>
          <w:szCs w:val="20"/>
        </w:rPr>
        <w:t>technology were</w:t>
      </w:r>
      <w:proofErr w:type="gramEnd"/>
      <w:r>
        <w:rPr>
          <w:rFonts w:ascii="Arial" w:hAnsi="Arial" w:cs="Arial"/>
          <w:sz w:val="20"/>
          <w:szCs w:val="20"/>
        </w:rPr>
        <w:t xml:space="preserve"> informed that the systems would no longer be supported.  Together, the Council and agencies were able to research, develop, and implement a new database system.  This system will be produced at a net savings to the state because of the opportunities for sharing.  The Council expects the new system to be available in August of 2010.</w:t>
      </w:r>
    </w:p>
    <w:p w:rsidR="000E7FDA" w:rsidRPr="00C81293" w:rsidRDefault="000E7FDA" w:rsidP="00327B4A">
      <w:pPr>
        <w:rPr>
          <w:rFonts w:ascii="Arial" w:hAnsi="Arial" w:cs="Arial"/>
          <w:sz w:val="20"/>
          <w:szCs w:val="20"/>
        </w:rPr>
      </w:pPr>
    </w:p>
    <w:p w:rsidR="00AF56A9" w:rsidRPr="00C81293" w:rsidRDefault="00AF56A9" w:rsidP="00327B4A">
      <w:pPr>
        <w:rPr>
          <w:rFonts w:ascii="Arial" w:hAnsi="Arial" w:cs="Arial"/>
          <w:sz w:val="20"/>
          <w:szCs w:val="20"/>
        </w:rPr>
      </w:pPr>
    </w:p>
    <w:p w:rsidR="00C81293" w:rsidRDefault="00662BC9">
      <w:pPr>
        <w:rPr>
          <w:rFonts w:ascii="Arial" w:hAnsi="Arial" w:cs="Arial"/>
          <w:b/>
          <w:i/>
          <w:sz w:val="20"/>
          <w:szCs w:val="20"/>
        </w:rPr>
      </w:pPr>
      <w:r>
        <w:rPr>
          <w:rFonts w:ascii="Arial" w:hAnsi="Arial" w:cs="Arial"/>
          <w:b/>
          <w:i/>
          <w:sz w:val="20"/>
          <w:szCs w:val="20"/>
        </w:rPr>
        <w:br w:type="page"/>
      </w:r>
    </w:p>
    <w:p w:rsidR="000A3736" w:rsidRPr="00350B3F" w:rsidRDefault="00367F7D" w:rsidP="000A3736">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External and Internal Assessment</w:t>
      </w:r>
    </w:p>
    <w:p w:rsidR="000A3736" w:rsidRPr="00C81293" w:rsidRDefault="000A3736" w:rsidP="003538F9">
      <w:pPr>
        <w:rPr>
          <w:rFonts w:ascii="Arial" w:hAnsi="Arial" w:cs="Arial"/>
          <w:b/>
          <w:i/>
          <w:sz w:val="20"/>
          <w:szCs w:val="20"/>
        </w:rPr>
      </w:pPr>
    </w:p>
    <w:p w:rsidR="003538F9" w:rsidRPr="00350B3F" w:rsidRDefault="006D3B57" w:rsidP="003538F9">
      <w:pPr>
        <w:rPr>
          <w:rFonts w:ascii="Arial" w:hAnsi="Arial" w:cs="Arial"/>
          <w:b/>
          <w:color w:val="1F497D" w:themeColor="text2"/>
          <w:sz w:val="22"/>
          <w:szCs w:val="22"/>
        </w:rPr>
      </w:pPr>
      <w:r w:rsidRPr="006D3B57">
        <w:rPr>
          <w:rFonts w:ascii="Arial" w:hAnsi="Arial" w:cs="Arial"/>
          <w:b/>
          <w:color w:val="1F497D" w:themeColor="text2"/>
          <w:sz w:val="22"/>
          <w:szCs w:val="22"/>
        </w:rPr>
        <w:t xml:space="preserve">Economic Variables - External </w:t>
      </w:r>
    </w:p>
    <w:p w:rsidR="003538F9" w:rsidRPr="00C81293" w:rsidRDefault="003538F9" w:rsidP="003538F9">
      <w:pPr>
        <w:ind w:firstLine="720"/>
        <w:rPr>
          <w:rFonts w:ascii="Arial" w:hAnsi="Arial" w:cs="Arial"/>
          <w:b/>
          <w:i/>
          <w:sz w:val="20"/>
          <w:szCs w:val="20"/>
        </w:rPr>
      </w:pPr>
    </w:p>
    <w:p w:rsidR="00E60BBA" w:rsidRPr="00C81293" w:rsidRDefault="006D3B57" w:rsidP="003C59CF">
      <w:pPr>
        <w:rPr>
          <w:rFonts w:ascii="Arial" w:hAnsi="Arial" w:cs="Arial"/>
          <w:b/>
          <w:i/>
          <w:sz w:val="18"/>
          <w:szCs w:val="20"/>
        </w:rPr>
      </w:pPr>
      <w:r w:rsidRPr="006D3B57">
        <w:rPr>
          <w:rFonts w:ascii="Arial" w:hAnsi="Arial" w:cs="Arial"/>
          <w:b/>
          <w:i/>
          <w:sz w:val="18"/>
          <w:szCs w:val="20"/>
        </w:rPr>
        <w:t>Budget Reductions</w:t>
      </w:r>
    </w:p>
    <w:p w:rsidR="003C59CF" w:rsidRPr="00C81293" w:rsidRDefault="003C59CF"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With significant shortfalls in the state budget, the Council will work to continue their success in sharing resources.  It is important however that agencies be funded at levels that allow them to carry out their missions.  As agencies seek ways to reduce their operating budgets it is imperative that amounts paid to the Council remain intact.  The Council works extremely hard to ensure that amounts transferred to the agency are used in way to bring the most return to the member agencies.</w:t>
      </w:r>
    </w:p>
    <w:p w:rsidR="003538F9" w:rsidRPr="00C81293" w:rsidRDefault="003538F9" w:rsidP="00E60BBA">
      <w:pPr>
        <w:rPr>
          <w:rFonts w:ascii="Arial" w:hAnsi="Arial" w:cs="Arial"/>
          <w:sz w:val="20"/>
          <w:szCs w:val="20"/>
        </w:rPr>
      </w:pPr>
    </w:p>
    <w:p w:rsidR="00E60BBA" w:rsidRPr="00350B3F" w:rsidRDefault="006D3B57" w:rsidP="003C59CF">
      <w:pPr>
        <w:rPr>
          <w:rFonts w:ascii="Arial" w:hAnsi="Arial" w:cs="Arial"/>
          <w:b/>
          <w:color w:val="1F497D" w:themeColor="text2"/>
          <w:sz w:val="22"/>
          <w:szCs w:val="22"/>
        </w:rPr>
      </w:pPr>
      <w:r w:rsidRPr="006D3B57">
        <w:rPr>
          <w:rFonts w:ascii="Arial" w:hAnsi="Arial" w:cs="Arial"/>
          <w:b/>
          <w:color w:val="1F497D" w:themeColor="text2"/>
          <w:sz w:val="22"/>
          <w:szCs w:val="22"/>
        </w:rPr>
        <w:t>Economic Variables - Internal</w:t>
      </w:r>
    </w:p>
    <w:p w:rsidR="00E60BBA" w:rsidRPr="00C81293" w:rsidRDefault="00E60BBA" w:rsidP="00E60BBA">
      <w:pPr>
        <w:rPr>
          <w:rFonts w:ascii="Arial" w:hAnsi="Arial" w:cs="Arial"/>
          <w:sz w:val="20"/>
          <w:szCs w:val="20"/>
        </w:rPr>
      </w:pPr>
    </w:p>
    <w:p w:rsidR="00E60BBA" w:rsidRPr="00C81293" w:rsidRDefault="006D3B57" w:rsidP="00E60BBA">
      <w:pPr>
        <w:rPr>
          <w:rFonts w:ascii="Arial" w:hAnsi="Arial" w:cs="Arial"/>
          <w:b/>
          <w:i/>
          <w:sz w:val="18"/>
          <w:szCs w:val="20"/>
        </w:rPr>
      </w:pPr>
      <w:r w:rsidRPr="006D3B57">
        <w:rPr>
          <w:rFonts w:ascii="Arial" w:hAnsi="Arial" w:cs="Arial"/>
          <w:b/>
          <w:i/>
          <w:sz w:val="18"/>
          <w:szCs w:val="20"/>
        </w:rPr>
        <w:t>New Staff Positions</w:t>
      </w:r>
    </w:p>
    <w:p w:rsidR="00E60BBA" w:rsidRPr="00C81293" w:rsidRDefault="00E60BBA" w:rsidP="00E60BBA">
      <w:pPr>
        <w:rPr>
          <w:rFonts w:ascii="Arial" w:hAnsi="Arial" w:cs="Arial"/>
          <w:sz w:val="20"/>
          <w:szCs w:val="20"/>
        </w:rPr>
      </w:pPr>
    </w:p>
    <w:p w:rsidR="00515F90" w:rsidRPr="00C81293" w:rsidRDefault="00662BC9" w:rsidP="00E60BBA">
      <w:pPr>
        <w:rPr>
          <w:rFonts w:ascii="Arial" w:hAnsi="Arial" w:cs="Arial"/>
          <w:sz w:val="20"/>
          <w:szCs w:val="20"/>
        </w:rPr>
      </w:pPr>
      <w:r>
        <w:rPr>
          <w:rFonts w:ascii="Arial" w:hAnsi="Arial" w:cs="Arial"/>
          <w:sz w:val="20"/>
          <w:szCs w:val="20"/>
        </w:rPr>
        <w:t>The agency’s workload, specific to the Human Resources Pilot Project, has seen a steady increase in participation.  Council staff recommended adding a Human Resources Specialist to help agencies cope with the wide variety of HR responsibilities.  In light of the budget cuts, member agencies were unable to fund an additional position.  The Council will not ask for additional funding for the position in the upcoming biennium but recommends returning to the issue when the economic situation among agencies improves.</w:t>
      </w:r>
    </w:p>
    <w:p w:rsidR="00515F90" w:rsidRPr="00C81293" w:rsidRDefault="00515F90" w:rsidP="00E60BBA">
      <w:pPr>
        <w:rPr>
          <w:rFonts w:ascii="Arial" w:hAnsi="Arial" w:cs="Arial"/>
          <w:sz w:val="20"/>
          <w:szCs w:val="20"/>
        </w:rPr>
      </w:pPr>
    </w:p>
    <w:p w:rsidR="00E60BBA" w:rsidRPr="00C81293" w:rsidRDefault="006D3B57" w:rsidP="00E60BBA">
      <w:pPr>
        <w:rPr>
          <w:rFonts w:ascii="Arial" w:hAnsi="Arial" w:cs="Arial"/>
          <w:b/>
          <w:i/>
          <w:sz w:val="18"/>
          <w:szCs w:val="20"/>
        </w:rPr>
      </w:pPr>
      <w:r w:rsidRPr="006D3B57">
        <w:rPr>
          <w:rFonts w:ascii="Arial" w:hAnsi="Arial" w:cs="Arial"/>
          <w:b/>
          <w:i/>
          <w:sz w:val="18"/>
          <w:szCs w:val="20"/>
        </w:rPr>
        <w:t>Position Reclassification</w:t>
      </w:r>
    </w:p>
    <w:p w:rsidR="00556515" w:rsidRPr="00C81293" w:rsidRDefault="00556515" w:rsidP="00E60BBA">
      <w:pPr>
        <w:rPr>
          <w:rFonts w:ascii="Arial" w:hAnsi="Arial" w:cs="Arial"/>
          <w:sz w:val="20"/>
          <w:szCs w:val="20"/>
        </w:rPr>
      </w:pPr>
    </w:p>
    <w:p w:rsidR="00E60BBA" w:rsidRPr="00C81293" w:rsidRDefault="00662BC9" w:rsidP="00E60BBA">
      <w:pPr>
        <w:rPr>
          <w:rFonts w:ascii="Arial" w:hAnsi="Arial" w:cs="Arial"/>
          <w:sz w:val="20"/>
          <w:szCs w:val="20"/>
        </w:rPr>
      </w:pPr>
      <w:r>
        <w:rPr>
          <w:rFonts w:ascii="Arial" w:hAnsi="Arial" w:cs="Arial"/>
          <w:sz w:val="20"/>
          <w:szCs w:val="20"/>
        </w:rPr>
        <w:t>The Administrative Committee recently concluded a review of the current Administrative Officer duties and recommended a reclassification.  In the upcoming Legislative Appropriations Request, the Council will be requesting additional funding to cover the cost of the salary increase. Historically, the Council has absorbed increased salary costs, but can no longer afford to within its current appropriations.</w:t>
      </w:r>
    </w:p>
    <w:p w:rsidR="00515F90" w:rsidRPr="00C81293" w:rsidRDefault="00515F90" w:rsidP="00E60BBA">
      <w:pPr>
        <w:rPr>
          <w:rFonts w:ascii="Arial" w:hAnsi="Arial" w:cs="Arial"/>
          <w:sz w:val="20"/>
          <w:szCs w:val="20"/>
        </w:rPr>
      </w:pPr>
    </w:p>
    <w:p w:rsidR="00E60BBA" w:rsidRPr="00C81293" w:rsidRDefault="006D3B57" w:rsidP="00E60BBA">
      <w:pPr>
        <w:rPr>
          <w:rFonts w:ascii="Arial" w:hAnsi="Arial" w:cs="Arial"/>
          <w:b/>
          <w:i/>
          <w:sz w:val="18"/>
          <w:szCs w:val="20"/>
        </w:rPr>
      </w:pPr>
      <w:r w:rsidRPr="006D3B57">
        <w:rPr>
          <w:rFonts w:ascii="Arial" w:hAnsi="Arial" w:cs="Arial"/>
          <w:b/>
          <w:i/>
          <w:sz w:val="18"/>
          <w:szCs w:val="20"/>
        </w:rPr>
        <w:t>Information Technology Increase</w:t>
      </w:r>
    </w:p>
    <w:p w:rsidR="00515F90" w:rsidRPr="00C81293" w:rsidRDefault="00515F90" w:rsidP="00E60BBA">
      <w:pPr>
        <w:rPr>
          <w:rFonts w:ascii="Arial" w:hAnsi="Arial" w:cs="Arial"/>
          <w:sz w:val="20"/>
          <w:szCs w:val="20"/>
        </w:rPr>
      </w:pPr>
    </w:p>
    <w:p w:rsidR="00515F90" w:rsidRPr="00C81293" w:rsidRDefault="00662BC9" w:rsidP="00E60BBA">
      <w:pPr>
        <w:rPr>
          <w:rFonts w:ascii="Arial" w:hAnsi="Arial" w:cs="Arial"/>
          <w:sz w:val="20"/>
          <w:szCs w:val="20"/>
        </w:rPr>
      </w:pPr>
      <w:r>
        <w:rPr>
          <w:rFonts w:ascii="Arial" w:hAnsi="Arial" w:cs="Arial"/>
          <w:sz w:val="20"/>
          <w:szCs w:val="20"/>
        </w:rPr>
        <w:t xml:space="preserve">Within the Information Technology Support Service Program, Council Staff submitted recommendations for additional hardware and software to ensure that agencies are properly supported.  In past biennium agencies were able to absorb those costs.  The Council has recommended a new protocol for procuring needed IT infrastructure.  The upcoming Legislative Appropriations Request will include an amount to cover the costs recommended to the Council by the ITSS staff.  The request will be submitted as an exceptional item.  It is important to remember the overall savings that the ITSS provides to the supported agencies.  By sharing staff, it has enabled agencies to focus more on their core missions. </w:t>
      </w:r>
    </w:p>
    <w:p w:rsidR="00AF56A9" w:rsidRPr="00C81293" w:rsidRDefault="00AF56A9" w:rsidP="00327B4A">
      <w:pPr>
        <w:rPr>
          <w:rFonts w:ascii="Arial" w:hAnsi="Arial" w:cs="Arial"/>
          <w:sz w:val="20"/>
          <w:szCs w:val="20"/>
        </w:rPr>
      </w:pPr>
    </w:p>
    <w:p w:rsidR="00C436A0" w:rsidRPr="00C81293" w:rsidRDefault="006D3B57">
      <w:pPr>
        <w:rPr>
          <w:rFonts w:ascii="Arial" w:hAnsi="Arial" w:cs="Arial"/>
          <w:i/>
          <w:smallCaps/>
          <w:sz w:val="28"/>
        </w:rPr>
      </w:pPr>
      <w:r w:rsidRPr="006D3B57">
        <w:rPr>
          <w:rFonts w:ascii="Arial" w:hAnsi="Arial" w:cs="Arial"/>
          <w:i/>
          <w:smallCaps/>
          <w:sz w:val="28"/>
        </w:rPr>
        <w:br w:type="page"/>
      </w:r>
    </w:p>
    <w:p w:rsidR="00C436A0" w:rsidRPr="00350B3F" w:rsidRDefault="00367F7D" w:rsidP="00C436A0">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Agency Goals, Objectives, Strategies, and Performance Measures</w:t>
      </w:r>
    </w:p>
    <w:p w:rsidR="00C436A0" w:rsidRPr="00C81293" w:rsidRDefault="00C436A0" w:rsidP="00C436A0">
      <w:pPr>
        <w:rPr>
          <w:rFonts w:ascii="Arial" w:hAnsi="Arial" w:cs="Arial"/>
          <w:sz w:val="20"/>
          <w:szCs w:val="20"/>
        </w:rPr>
      </w:pPr>
    </w:p>
    <w:p w:rsidR="00C436A0" w:rsidRPr="005B529C" w:rsidRDefault="006D3B57" w:rsidP="00C436A0">
      <w:pPr>
        <w:rPr>
          <w:rFonts w:ascii="Arial" w:hAnsi="Arial" w:cs="Arial"/>
          <w:b/>
          <w:i/>
          <w:color w:val="1F497D" w:themeColor="text2"/>
          <w:sz w:val="20"/>
          <w:szCs w:val="20"/>
        </w:rPr>
      </w:pPr>
      <w:r w:rsidRPr="006D3B57">
        <w:rPr>
          <w:rFonts w:ascii="Arial" w:hAnsi="Arial" w:cs="Arial"/>
          <w:b/>
          <w:i/>
          <w:color w:val="1F497D" w:themeColor="text2"/>
          <w:sz w:val="20"/>
          <w:szCs w:val="20"/>
        </w:rPr>
        <w:t>Training</w:t>
      </w:r>
    </w:p>
    <w:p w:rsidR="00C436A0" w:rsidRPr="00C81293" w:rsidRDefault="00C436A0" w:rsidP="00C436A0">
      <w:pPr>
        <w:rPr>
          <w:rFonts w:ascii="Arial" w:hAnsi="Arial" w:cs="Arial"/>
        </w:rPr>
      </w:pPr>
    </w:p>
    <w:p w:rsidR="00C436A0" w:rsidRPr="00C81293" w:rsidRDefault="00662BC9" w:rsidP="00C436A0">
      <w:pPr>
        <w:rPr>
          <w:rFonts w:ascii="Arial" w:hAnsi="Arial" w:cs="Arial"/>
          <w:sz w:val="20"/>
          <w:szCs w:val="20"/>
        </w:rPr>
      </w:pPr>
      <w:r>
        <w:rPr>
          <w:rFonts w:ascii="Arial" w:hAnsi="Arial" w:cs="Arial"/>
          <w:sz w:val="20"/>
          <w:szCs w:val="20"/>
        </w:rPr>
        <w:t xml:space="preserve">The member agencies share training opportunities for member agencies.  One member agency staff member from the Board of Nurse Examiners offers new employee EEO training.  HPC staff handles the coordination and documentation of the training.  HPC staff has also coordinated training opportunities available through the State Auditor’s Office.  The SAO offers training to agencies when the number of attendees is at or above minimums needed to justify providing the training at another location.  HPC provides a regular forum to the Employee’s Retirement System staff to give presentations to member agency employees on investments through the </w:t>
      </w:r>
      <w:proofErr w:type="spellStart"/>
      <w:r>
        <w:rPr>
          <w:rFonts w:ascii="Arial" w:hAnsi="Arial" w:cs="Arial"/>
          <w:sz w:val="20"/>
          <w:szCs w:val="20"/>
        </w:rPr>
        <w:t>Citistreet</w:t>
      </w:r>
      <w:proofErr w:type="spellEnd"/>
      <w:r>
        <w:rPr>
          <w:rFonts w:ascii="Arial" w:hAnsi="Arial" w:cs="Arial"/>
          <w:sz w:val="20"/>
          <w:szCs w:val="20"/>
        </w:rPr>
        <w:t xml:space="preserve"> program.</w:t>
      </w:r>
    </w:p>
    <w:p w:rsidR="00C436A0" w:rsidRPr="00C81293" w:rsidRDefault="00C436A0" w:rsidP="00C436A0">
      <w:pPr>
        <w:rPr>
          <w:rFonts w:ascii="Arial" w:hAnsi="Arial" w:cs="Arial"/>
          <w:sz w:val="20"/>
          <w:szCs w:val="20"/>
        </w:rPr>
      </w:pPr>
    </w:p>
    <w:p w:rsidR="00C436A0" w:rsidRPr="00C81293" w:rsidRDefault="00662BC9" w:rsidP="00C436A0">
      <w:pPr>
        <w:rPr>
          <w:rFonts w:ascii="Arial" w:hAnsi="Arial" w:cs="Arial"/>
          <w:sz w:val="20"/>
          <w:szCs w:val="20"/>
        </w:rPr>
      </w:pPr>
      <w:r>
        <w:rPr>
          <w:rFonts w:ascii="Arial" w:hAnsi="Arial" w:cs="Arial"/>
          <w:sz w:val="20"/>
          <w:szCs w:val="20"/>
        </w:rPr>
        <w:t>HPC works with the National Certified Investigator/Inspector Training (NCIT) program of the Council on Licensure, Enforcement, and Regulation (CLEAR) to provide that training locally approximately once a year, providing the highest quality training at the lowest possible cost for HPC members and other state agencies employing investigators.</w:t>
      </w:r>
    </w:p>
    <w:p w:rsidR="00C436A0" w:rsidRPr="00C81293" w:rsidRDefault="00C436A0" w:rsidP="00C436A0">
      <w:pPr>
        <w:rPr>
          <w:rFonts w:ascii="Arial" w:hAnsi="Arial" w:cs="Arial"/>
          <w:sz w:val="20"/>
          <w:szCs w:val="20"/>
        </w:rPr>
      </w:pPr>
    </w:p>
    <w:p w:rsidR="00C436A0" w:rsidRPr="00C81293" w:rsidRDefault="00C436A0" w:rsidP="00C436A0">
      <w:pPr>
        <w:rPr>
          <w:rFonts w:ascii="Arial" w:hAnsi="Arial" w:cs="Arial"/>
          <w:sz w:val="20"/>
          <w:szCs w:val="20"/>
        </w:rPr>
      </w:pPr>
    </w:p>
    <w:p w:rsidR="00C436A0" w:rsidRPr="00C81293" w:rsidRDefault="006D3B57" w:rsidP="00C436A0">
      <w:pPr>
        <w:rPr>
          <w:rFonts w:ascii="Arial" w:hAnsi="Arial" w:cs="Arial"/>
          <w:b/>
          <w:sz w:val="20"/>
          <w:szCs w:val="20"/>
        </w:rPr>
      </w:pPr>
      <w:r w:rsidRPr="006D3B57">
        <w:rPr>
          <w:rFonts w:ascii="Arial" w:hAnsi="Arial" w:cs="Arial"/>
          <w:b/>
          <w:sz w:val="20"/>
          <w:szCs w:val="20"/>
        </w:rPr>
        <w:t xml:space="preserve">Measure Name:  </w:t>
      </w:r>
      <w:r w:rsidRPr="006D3B57">
        <w:rPr>
          <w:rFonts w:ascii="Arial" w:hAnsi="Arial" w:cs="Arial"/>
          <w:b/>
          <w:sz w:val="20"/>
          <w:szCs w:val="20"/>
        </w:rPr>
        <w:tab/>
        <w:t>Number of Member Agency Employees Trained</w:t>
      </w:r>
    </w:p>
    <w:p w:rsidR="00C436A0" w:rsidRPr="00C81293" w:rsidRDefault="00C436A0" w:rsidP="00C436A0">
      <w:pPr>
        <w:rPr>
          <w:rFonts w:ascii="Arial" w:hAnsi="Arial" w:cs="Arial"/>
          <w:sz w:val="20"/>
          <w:szCs w:val="20"/>
        </w:rPr>
      </w:pPr>
    </w:p>
    <w:p w:rsidR="00C436A0" w:rsidRPr="00C81293" w:rsidRDefault="00662BC9" w:rsidP="00C436A0">
      <w:pPr>
        <w:ind w:left="2160" w:hanging="2160"/>
        <w:rPr>
          <w:rFonts w:ascii="Arial" w:hAnsi="Arial" w:cs="Arial"/>
          <w:sz w:val="20"/>
          <w:szCs w:val="20"/>
        </w:rPr>
      </w:pPr>
      <w:r>
        <w:rPr>
          <w:rFonts w:ascii="Arial" w:hAnsi="Arial" w:cs="Arial"/>
          <w:sz w:val="20"/>
          <w:szCs w:val="20"/>
        </w:rPr>
        <w:t>Definition:</w:t>
      </w:r>
      <w:r>
        <w:rPr>
          <w:rFonts w:ascii="Arial" w:hAnsi="Arial" w:cs="Arial"/>
          <w:sz w:val="20"/>
          <w:szCs w:val="20"/>
        </w:rPr>
        <w:tab/>
        <w:t>This number represents the total number of member agency employees who attended an HPC sponsored training session.</w:t>
      </w:r>
    </w:p>
    <w:p w:rsidR="00C436A0" w:rsidRPr="00C81293" w:rsidRDefault="00C436A0" w:rsidP="00C436A0">
      <w:pPr>
        <w:rPr>
          <w:rFonts w:ascii="Arial" w:hAnsi="Arial" w:cs="Arial"/>
          <w:sz w:val="20"/>
          <w:szCs w:val="20"/>
        </w:rPr>
      </w:pPr>
    </w:p>
    <w:p w:rsidR="00C436A0" w:rsidRPr="00C81293" w:rsidRDefault="00662BC9" w:rsidP="00C436A0">
      <w:pPr>
        <w:rPr>
          <w:rFonts w:ascii="Arial" w:hAnsi="Arial" w:cs="Arial"/>
          <w:sz w:val="20"/>
          <w:szCs w:val="20"/>
        </w:rPr>
      </w:pPr>
      <w:r>
        <w:rPr>
          <w:rFonts w:ascii="Arial" w:hAnsi="Arial" w:cs="Arial"/>
          <w:sz w:val="20"/>
          <w:szCs w:val="20"/>
        </w:rPr>
        <w:t>Data Limitations:</w:t>
      </w:r>
      <w:r>
        <w:rPr>
          <w:rFonts w:ascii="Arial" w:hAnsi="Arial" w:cs="Arial"/>
          <w:sz w:val="20"/>
          <w:szCs w:val="20"/>
        </w:rPr>
        <w:tab/>
        <w:t>Not Applicable</w:t>
      </w:r>
    </w:p>
    <w:p w:rsidR="00C436A0" w:rsidRPr="00C81293" w:rsidRDefault="00C436A0" w:rsidP="00C436A0">
      <w:pPr>
        <w:rPr>
          <w:rFonts w:ascii="Arial" w:hAnsi="Arial" w:cs="Arial"/>
          <w:sz w:val="20"/>
          <w:szCs w:val="20"/>
        </w:rPr>
      </w:pPr>
    </w:p>
    <w:p w:rsidR="00C436A0" w:rsidRPr="00C81293" w:rsidRDefault="00662BC9" w:rsidP="00C436A0">
      <w:pPr>
        <w:ind w:left="2160" w:hanging="2160"/>
        <w:rPr>
          <w:rFonts w:ascii="Arial" w:hAnsi="Arial" w:cs="Arial"/>
          <w:sz w:val="20"/>
          <w:szCs w:val="20"/>
        </w:rPr>
      </w:pPr>
      <w:r>
        <w:rPr>
          <w:rFonts w:ascii="Arial" w:hAnsi="Arial" w:cs="Arial"/>
          <w:sz w:val="20"/>
          <w:szCs w:val="20"/>
        </w:rPr>
        <w:t>Data Source:</w:t>
      </w:r>
      <w:r>
        <w:rPr>
          <w:rFonts w:ascii="Arial" w:hAnsi="Arial" w:cs="Arial"/>
          <w:sz w:val="20"/>
          <w:szCs w:val="20"/>
        </w:rPr>
        <w:tab/>
        <w:t>Data is collected from Health Professions Council records and sign in sheets.</w:t>
      </w:r>
    </w:p>
    <w:p w:rsidR="00C436A0" w:rsidRPr="00C81293" w:rsidRDefault="00C436A0" w:rsidP="00C436A0">
      <w:pPr>
        <w:rPr>
          <w:rFonts w:ascii="Arial" w:hAnsi="Arial" w:cs="Arial"/>
          <w:sz w:val="20"/>
          <w:szCs w:val="20"/>
        </w:rPr>
      </w:pPr>
    </w:p>
    <w:p w:rsidR="00C436A0" w:rsidRPr="00C81293" w:rsidRDefault="00662BC9" w:rsidP="00C436A0">
      <w:pPr>
        <w:ind w:left="2160" w:hanging="2160"/>
        <w:rPr>
          <w:rFonts w:ascii="Arial" w:hAnsi="Arial" w:cs="Arial"/>
          <w:sz w:val="20"/>
          <w:szCs w:val="20"/>
        </w:rPr>
      </w:pPr>
      <w:r>
        <w:rPr>
          <w:rFonts w:ascii="Arial" w:hAnsi="Arial" w:cs="Arial"/>
          <w:sz w:val="20"/>
          <w:szCs w:val="20"/>
        </w:rPr>
        <w:t>Methodology:</w:t>
      </w:r>
      <w:r>
        <w:rPr>
          <w:rFonts w:ascii="Arial" w:hAnsi="Arial" w:cs="Arial"/>
          <w:sz w:val="20"/>
          <w:szCs w:val="20"/>
        </w:rPr>
        <w:tab/>
        <w:t>Sum the number of persons who attended a training session sponsored or facilitated by Health Professions Council.</w:t>
      </w:r>
    </w:p>
    <w:p w:rsidR="00C436A0" w:rsidRPr="00C81293" w:rsidRDefault="00C436A0" w:rsidP="00C436A0">
      <w:pPr>
        <w:rPr>
          <w:rFonts w:ascii="Arial" w:hAnsi="Arial" w:cs="Arial"/>
          <w:sz w:val="20"/>
          <w:szCs w:val="20"/>
        </w:rPr>
      </w:pPr>
    </w:p>
    <w:p w:rsidR="00C436A0" w:rsidRPr="00C81293" w:rsidRDefault="00662BC9" w:rsidP="00C436A0">
      <w:pPr>
        <w:ind w:left="2160" w:hanging="2160"/>
        <w:rPr>
          <w:rFonts w:ascii="Arial" w:hAnsi="Arial" w:cs="Arial"/>
          <w:sz w:val="20"/>
          <w:szCs w:val="20"/>
        </w:rPr>
      </w:pPr>
      <w:r>
        <w:rPr>
          <w:rFonts w:ascii="Arial" w:hAnsi="Arial" w:cs="Arial"/>
          <w:sz w:val="20"/>
          <w:szCs w:val="20"/>
        </w:rPr>
        <w:t>Purpose:</w:t>
      </w:r>
      <w:r>
        <w:rPr>
          <w:rFonts w:ascii="Arial" w:hAnsi="Arial" w:cs="Arial"/>
          <w:sz w:val="20"/>
          <w:szCs w:val="20"/>
        </w:rPr>
        <w:tab/>
        <w:t>To reflect the council’s efforts in training and encouraging cooperation between the employees of member agencies.</w:t>
      </w:r>
    </w:p>
    <w:p w:rsidR="00C436A0" w:rsidRPr="00C81293" w:rsidRDefault="00C436A0" w:rsidP="00C436A0">
      <w:pPr>
        <w:rPr>
          <w:rFonts w:ascii="Arial" w:hAnsi="Arial" w:cs="Arial"/>
          <w:sz w:val="20"/>
          <w:szCs w:val="20"/>
        </w:rPr>
      </w:pPr>
    </w:p>
    <w:p w:rsidR="00C436A0" w:rsidRPr="00C81293" w:rsidRDefault="00C436A0" w:rsidP="00C436A0">
      <w:pPr>
        <w:rPr>
          <w:rFonts w:ascii="Arial" w:hAnsi="Arial" w:cs="Arial"/>
          <w:sz w:val="20"/>
          <w:szCs w:val="20"/>
        </w:rPr>
      </w:pPr>
    </w:p>
    <w:p w:rsidR="00C436A0" w:rsidRPr="00C81293" w:rsidRDefault="006D3B57" w:rsidP="00C436A0">
      <w:pPr>
        <w:rPr>
          <w:rFonts w:ascii="Arial" w:hAnsi="Arial" w:cs="Arial"/>
          <w:b/>
          <w:sz w:val="20"/>
          <w:szCs w:val="20"/>
        </w:rPr>
      </w:pPr>
      <w:r w:rsidRPr="006D3B57">
        <w:rPr>
          <w:rFonts w:ascii="Arial" w:hAnsi="Arial" w:cs="Arial"/>
          <w:b/>
          <w:sz w:val="20"/>
          <w:szCs w:val="20"/>
        </w:rPr>
        <w:t>Measure Name:</w:t>
      </w:r>
      <w:r w:rsidRPr="006D3B57">
        <w:rPr>
          <w:rFonts w:ascii="Arial" w:hAnsi="Arial" w:cs="Arial"/>
          <w:b/>
          <w:sz w:val="20"/>
          <w:szCs w:val="20"/>
        </w:rPr>
        <w:tab/>
        <w:t xml:space="preserve">Number of Events Attended by HPC </w:t>
      </w:r>
    </w:p>
    <w:p w:rsidR="00C436A0" w:rsidRPr="00C81293" w:rsidRDefault="00C436A0" w:rsidP="00C436A0">
      <w:pPr>
        <w:rPr>
          <w:rFonts w:ascii="Arial" w:hAnsi="Arial" w:cs="Arial"/>
          <w:sz w:val="20"/>
          <w:szCs w:val="20"/>
        </w:rPr>
      </w:pPr>
    </w:p>
    <w:p w:rsidR="00C436A0" w:rsidRPr="00C81293" w:rsidRDefault="00662BC9" w:rsidP="00C436A0">
      <w:pPr>
        <w:ind w:left="2160" w:hanging="2160"/>
        <w:rPr>
          <w:rFonts w:ascii="Arial" w:hAnsi="Arial" w:cs="Arial"/>
          <w:sz w:val="20"/>
          <w:szCs w:val="20"/>
        </w:rPr>
      </w:pPr>
      <w:r>
        <w:rPr>
          <w:rFonts w:ascii="Arial" w:hAnsi="Arial" w:cs="Arial"/>
          <w:sz w:val="20"/>
          <w:szCs w:val="20"/>
        </w:rPr>
        <w:t>Definition:</w:t>
      </w:r>
      <w:r>
        <w:rPr>
          <w:rFonts w:ascii="Arial" w:hAnsi="Arial" w:cs="Arial"/>
          <w:sz w:val="20"/>
          <w:szCs w:val="20"/>
        </w:rPr>
        <w:tab/>
        <w:t>This number represents the total number of events, such as conferences, meetings, and training sessions, attended by a Health Professions Council staff member on behalf of Health Professions Council member agencies.</w:t>
      </w:r>
    </w:p>
    <w:p w:rsidR="00C436A0" w:rsidRPr="00C81293" w:rsidRDefault="00C436A0" w:rsidP="00C436A0">
      <w:pPr>
        <w:rPr>
          <w:rFonts w:ascii="Arial" w:hAnsi="Arial" w:cs="Arial"/>
          <w:sz w:val="20"/>
          <w:szCs w:val="20"/>
        </w:rPr>
      </w:pPr>
    </w:p>
    <w:p w:rsidR="00C436A0" w:rsidRPr="00C81293" w:rsidRDefault="00662BC9" w:rsidP="00C436A0">
      <w:pPr>
        <w:rPr>
          <w:rFonts w:ascii="Arial" w:hAnsi="Arial" w:cs="Arial"/>
          <w:sz w:val="20"/>
          <w:szCs w:val="20"/>
        </w:rPr>
      </w:pPr>
      <w:r>
        <w:rPr>
          <w:rFonts w:ascii="Arial" w:hAnsi="Arial" w:cs="Arial"/>
          <w:sz w:val="20"/>
          <w:szCs w:val="20"/>
        </w:rPr>
        <w:t>Data Limitations:</w:t>
      </w:r>
      <w:r>
        <w:rPr>
          <w:rFonts w:ascii="Arial" w:hAnsi="Arial" w:cs="Arial"/>
          <w:sz w:val="20"/>
          <w:szCs w:val="20"/>
        </w:rPr>
        <w:tab/>
        <w:t>Not Applicable</w:t>
      </w:r>
    </w:p>
    <w:p w:rsidR="00C436A0" w:rsidRPr="00C81293" w:rsidRDefault="00C436A0" w:rsidP="00C436A0">
      <w:pPr>
        <w:rPr>
          <w:rFonts w:ascii="Arial" w:hAnsi="Arial" w:cs="Arial"/>
          <w:sz w:val="20"/>
          <w:szCs w:val="20"/>
        </w:rPr>
      </w:pPr>
    </w:p>
    <w:p w:rsidR="00C436A0" w:rsidRPr="00C81293" w:rsidRDefault="00662BC9" w:rsidP="00C436A0">
      <w:pPr>
        <w:rPr>
          <w:rFonts w:ascii="Arial" w:hAnsi="Arial" w:cs="Arial"/>
          <w:sz w:val="20"/>
          <w:szCs w:val="20"/>
        </w:rPr>
      </w:pPr>
      <w:r>
        <w:rPr>
          <w:rFonts w:ascii="Arial" w:hAnsi="Arial" w:cs="Arial"/>
          <w:sz w:val="20"/>
          <w:szCs w:val="20"/>
        </w:rPr>
        <w:t>Data Source:</w:t>
      </w:r>
      <w:r>
        <w:rPr>
          <w:rFonts w:ascii="Arial" w:hAnsi="Arial" w:cs="Arial"/>
          <w:sz w:val="20"/>
          <w:szCs w:val="20"/>
        </w:rPr>
        <w:tab/>
      </w:r>
      <w:r>
        <w:rPr>
          <w:rFonts w:ascii="Arial" w:hAnsi="Arial" w:cs="Arial"/>
          <w:sz w:val="20"/>
          <w:szCs w:val="20"/>
        </w:rPr>
        <w:tab/>
        <w:t>Data is collected from HPC records.</w:t>
      </w:r>
    </w:p>
    <w:p w:rsidR="00C436A0" w:rsidRPr="00C81293" w:rsidRDefault="00C436A0" w:rsidP="00C436A0">
      <w:pPr>
        <w:rPr>
          <w:rFonts w:ascii="Arial" w:hAnsi="Arial" w:cs="Arial"/>
          <w:sz w:val="20"/>
          <w:szCs w:val="20"/>
        </w:rPr>
      </w:pPr>
    </w:p>
    <w:p w:rsidR="00C436A0" w:rsidRPr="00C81293" w:rsidRDefault="00662BC9" w:rsidP="00C436A0">
      <w:pPr>
        <w:ind w:left="2160" w:hanging="2160"/>
        <w:rPr>
          <w:rFonts w:ascii="Arial" w:hAnsi="Arial" w:cs="Arial"/>
          <w:sz w:val="20"/>
          <w:szCs w:val="20"/>
        </w:rPr>
      </w:pPr>
      <w:r>
        <w:rPr>
          <w:rFonts w:ascii="Arial" w:hAnsi="Arial" w:cs="Arial"/>
          <w:sz w:val="20"/>
          <w:szCs w:val="20"/>
        </w:rPr>
        <w:t>Methodology:</w:t>
      </w:r>
      <w:r>
        <w:rPr>
          <w:rFonts w:ascii="Arial" w:hAnsi="Arial" w:cs="Arial"/>
          <w:sz w:val="20"/>
          <w:szCs w:val="20"/>
        </w:rPr>
        <w:tab/>
        <w:t>Sum the number of events attended by HPC staff on behalf of member agencies.</w:t>
      </w:r>
    </w:p>
    <w:p w:rsidR="00C436A0" w:rsidRPr="00C81293" w:rsidRDefault="00C436A0" w:rsidP="00C436A0">
      <w:pPr>
        <w:rPr>
          <w:rFonts w:ascii="Arial" w:hAnsi="Arial" w:cs="Arial"/>
          <w:sz w:val="20"/>
          <w:szCs w:val="20"/>
        </w:rPr>
      </w:pPr>
    </w:p>
    <w:p w:rsidR="00C436A0" w:rsidRDefault="00662BC9" w:rsidP="00C436A0">
      <w:pPr>
        <w:ind w:left="2160" w:hanging="2160"/>
        <w:rPr>
          <w:rFonts w:ascii="Arial" w:hAnsi="Arial" w:cs="Arial"/>
          <w:sz w:val="20"/>
          <w:szCs w:val="20"/>
        </w:rPr>
      </w:pPr>
      <w:r>
        <w:rPr>
          <w:rFonts w:ascii="Arial" w:hAnsi="Arial" w:cs="Arial"/>
          <w:sz w:val="20"/>
          <w:szCs w:val="20"/>
        </w:rPr>
        <w:t>Purpose:</w:t>
      </w:r>
      <w:r>
        <w:rPr>
          <w:rFonts w:ascii="Arial" w:hAnsi="Arial" w:cs="Arial"/>
          <w:sz w:val="20"/>
          <w:szCs w:val="20"/>
        </w:rPr>
        <w:tab/>
        <w:t>To reflect the council’s support of member agencies and its efforts to promote efficiency by serving as a representative for all member agencies at events thereby making it unnecessary for each agency to send a representative.</w:t>
      </w:r>
    </w:p>
    <w:p w:rsidR="0079743D" w:rsidRDefault="0079743D" w:rsidP="00C436A0">
      <w:pPr>
        <w:ind w:left="2160" w:hanging="2160"/>
        <w:rPr>
          <w:rFonts w:ascii="Arial" w:hAnsi="Arial" w:cs="Arial"/>
          <w:sz w:val="20"/>
          <w:szCs w:val="20"/>
        </w:rPr>
      </w:pPr>
    </w:p>
    <w:p w:rsidR="0079743D" w:rsidRDefault="0079743D" w:rsidP="00C436A0">
      <w:pPr>
        <w:ind w:left="2160" w:hanging="2160"/>
        <w:rPr>
          <w:rFonts w:ascii="Arial" w:hAnsi="Arial" w:cs="Arial"/>
          <w:sz w:val="20"/>
          <w:szCs w:val="20"/>
        </w:rPr>
      </w:pPr>
    </w:p>
    <w:p w:rsidR="0079743D" w:rsidRDefault="0079743D" w:rsidP="00C436A0">
      <w:pPr>
        <w:ind w:left="2160" w:hanging="2160"/>
        <w:rPr>
          <w:rFonts w:ascii="Arial" w:hAnsi="Arial" w:cs="Arial"/>
          <w:sz w:val="20"/>
          <w:szCs w:val="20"/>
        </w:rPr>
      </w:pPr>
    </w:p>
    <w:p w:rsidR="0079743D" w:rsidRPr="00C81293" w:rsidRDefault="0079743D" w:rsidP="00C436A0">
      <w:pPr>
        <w:ind w:left="2160" w:hanging="2160"/>
        <w:rPr>
          <w:rFonts w:ascii="Arial" w:hAnsi="Arial" w:cs="Arial"/>
          <w:sz w:val="20"/>
          <w:szCs w:val="20"/>
        </w:rPr>
      </w:pPr>
    </w:p>
    <w:p w:rsidR="00C436A0" w:rsidRPr="00C81293" w:rsidRDefault="00C436A0" w:rsidP="006532A4">
      <w:pPr>
        <w:rPr>
          <w:rFonts w:ascii="Arial" w:hAnsi="Arial" w:cs="Arial"/>
          <w:b/>
          <w:i/>
          <w:sz w:val="20"/>
          <w:szCs w:val="20"/>
        </w:rPr>
      </w:pPr>
    </w:p>
    <w:p w:rsidR="00F971AD" w:rsidRPr="00350B3F" w:rsidRDefault="00367F7D" w:rsidP="00F971AD">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A02932" w:rsidRPr="00350B3F" w:rsidRDefault="00A02932" w:rsidP="00A02932">
      <w:pPr>
        <w:rPr>
          <w:rFonts w:ascii="Arial" w:hAnsi="Arial" w:cs="Arial"/>
          <w:i/>
          <w:smallCaps/>
          <w:color w:val="1F497D" w:themeColor="text2"/>
          <w:sz w:val="28"/>
        </w:rPr>
      </w:pPr>
    </w:p>
    <w:p w:rsidR="00F971AD" w:rsidRPr="00350B3F" w:rsidRDefault="006D3B57" w:rsidP="00A02932">
      <w:pPr>
        <w:rPr>
          <w:rFonts w:ascii="Arial" w:hAnsi="Arial" w:cs="Arial"/>
          <w:b/>
          <w:color w:val="1F497D" w:themeColor="text2"/>
          <w:sz w:val="22"/>
          <w:szCs w:val="20"/>
        </w:rPr>
      </w:pPr>
      <w:r w:rsidRPr="006D3B57">
        <w:rPr>
          <w:rFonts w:ascii="Arial" w:hAnsi="Arial" w:cs="Arial"/>
          <w:i/>
          <w:smallCaps/>
          <w:color w:val="1F497D" w:themeColor="text2"/>
          <w:sz w:val="28"/>
        </w:rPr>
        <w:tab/>
      </w:r>
      <w:r w:rsidRPr="006D3B57">
        <w:rPr>
          <w:rFonts w:ascii="Arial" w:hAnsi="Arial" w:cs="Arial"/>
          <w:b/>
          <w:color w:val="1F497D" w:themeColor="text2"/>
          <w:sz w:val="22"/>
          <w:szCs w:val="20"/>
        </w:rPr>
        <w:t>Part I: Technology Assessment Survey</w:t>
      </w:r>
    </w:p>
    <w:p w:rsidR="00A02932" w:rsidRPr="00350B3F" w:rsidRDefault="00A02932" w:rsidP="00A02932">
      <w:pPr>
        <w:rPr>
          <w:rFonts w:ascii="Arial" w:hAnsi="Arial" w:cs="Arial"/>
          <w:b/>
          <w:color w:val="1F497D" w:themeColor="text2"/>
          <w:sz w:val="22"/>
          <w:szCs w:val="20"/>
        </w:rPr>
      </w:pPr>
    </w:p>
    <w:p w:rsidR="00F971AD" w:rsidRPr="00350B3F" w:rsidRDefault="006D3B57" w:rsidP="00A02932">
      <w:pPr>
        <w:rPr>
          <w:rFonts w:ascii="Arial" w:hAnsi="Arial" w:cs="Arial"/>
          <w:i/>
          <w:smallCaps/>
          <w:color w:val="1F497D" w:themeColor="text2"/>
          <w:sz w:val="28"/>
        </w:rPr>
      </w:pPr>
      <w:r w:rsidRPr="006D3B57">
        <w:rPr>
          <w:rFonts w:ascii="Arial" w:hAnsi="Arial" w:cs="Arial"/>
          <w:b/>
          <w:color w:val="1F497D" w:themeColor="text2"/>
          <w:sz w:val="22"/>
          <w:szCs w:val="20"/>
        </w:rPr>
        <w:tab/>
        <w:t>Part II:  Technology Initiative Alignment</w:t>
      </w:r>
    </w:p>
    <w:p w:rsidR="00F971AD" w:rsidRPr="00C81293" w:rsidRDefault="00F971AD" w:rsidP="00F971AD">
      <w:pPr>
        <w:rPr>
          <w:rFonts w:ascii="Arial" w:hAnsi="Arial" w:cs="Arial"/>
        </w:rPr>
      </w:pPr>
    </w:p>
    <w:p w:rsidR="00E62FF1" w:rsidRPr="005B529C" w:rsidRDefault="006D3B57" w:rsidP="00E62FF1">
      <w:pPr>
        <w:spacing w:before="100" w:beforeAutospacing="1" w:after="100" w:afterAutospacing="1" w:line="300" w:lineRule="atLeast"/>
        <w:outlineLvl w:val="3"/>
        <w:rPr>
          <w:rFonts w:ascii="Arial" w:hAnsi="Arial" w:cs="Arial"/>
          <w:b/>
          <w:bCs/>
          <w:color w:val="1F497D" w:themeColor="text2"/>
          <w:sz w:val="22"/>
          <w:szCs w:val="22"/>
        </w:rPr>
      </w:pPr>
      <w:r w:rsidRPr="006D3B57">
        <w:rPr>
          <w:rFonts w:ascii="Arial" w:hAnsi="Arial" w:cs="Arial"/>
          <w:b/>
          <w:bCs/>
          <w:color w:val="1F497D" w:themeColor="text2"/>
          <w:sz w:val="22"/>
          <w:szCs w:val="22"/>
        </w:rPr>
        <w:t>Part 1: Technology Assessment Summary</w:t>
      </w:r>
    </w:p>
    <w:p w:rsidR="00E62FF1" w:rsidRPr="00C81293" w:rsidRDefault="00662BC9" w:rsidP="00E62FF1">
      <w:pPr>
        <w:numPr>
          <w:ilvl w:val="0"/>
          <w:numId w:val="21"/>
        </w:numPr>
        <w:spacing w:after="150" w:line="300" w:lineRule="atLeast"/>
        <w:ind w:left="360"/>
        <w:rPr>
          <w:rFonts w:ascii="Arial" w:hAnsi="Arial" w:cs="Arial"/>
          <w:sz w:val="18"/>
          <w:szCs w:val="18"/>
        </w:rPr>
      </w:pPr>
      <w:r>
        <w:rPr>
          <w:rFonts w:ascii="Arial" w:hAnsi="Arial" w:cs="Arial"/>
          <w:sz w:val="18"/>
          <w:szCs w:val="18"/>
        </w:rPr>
        <w:t xml:space="preserve">Provide a brief description of the planned technology solutions that respond to the key factors that will affect the agency. Consider how those solutions align with the statewide technology goals reflected in the State Strategic Plan for Information Resources </w:t>
      </w:r>
      <w:r>
        <w:rPr>
          <w:rFonts w:ascii="Arial" w:hAnsi="Arial" w:cs="Arial"/>
          <w:i/>
          <w:iCs/>
          <w:sz w:val="18"/>
        </w:rPr>
        <w:t>(Advancing Texas Technology).</w:t>
      </w:r>
      <w:r>
        <w:rPr>
          <w:rFonts w:ascii="Arial" w:hAnsi="Arial" w:cs="Arial"/>
          <w:sz w:val="18"/>
          <w:szCs w:val="1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E62FF1" w:rsidRPr="00C81293" w:rsidTr="00373253">
        <w:tc>
          <w:tcPr>
            <w:tcW w:w="8820" w:type="dxa"/>
            <w:shd w:val="clear" w:color="auto" w:fill="auto"/>
          </w:tcPr>
          <w:p w:rsidR="00E62FF1" w:rsidRPr="00C81293" w:rsidRDefault="006D3B57" w:rsidP="00E62FF1">
            <w:pPr>
              <w:pStyle w:val="ListParagraph"/>
              <w:widowControl w:val="0"/>
              <w:numPr>
                <w:ilvl w:val="0"/>
                <w:numId w:val="23"/>
              </w:numPr>
              <w:tabs>
                <w:tab w:val="left" w:pos="1440"/>
              </w:tabs>
              <w:autoSpaceDE w:val="0"/>
              <w:autoSpaceDN w:val="0"/>
              <w:adjustRightInd w:val="0"/>
              <w:rPr>
                <w:rFonts w:ascii="Arial" w:hAnsi="Arial" w:cs="Arial"/>
                <w:sz w:val="20"/>
                <w:szCs w:val="20"/>
              </w:rPr>
            </w:pPr>
            <w:r w:rsidRPr="006D3B57">
              <w:rPr>
                <w:rFonts w:ascii="Arial" w:hAnsi="Arial" w:cs="Arial"/>
                <w:sz w:val="20"/>
                <w:szCs w:val="20"/>
              </w:rPr>
              <w:t>Network and Servers</w:t>
            </w:r>
          </w:p>
          <w:p w:rsidR="00E62FF1" w:rsidRPr="00C81293" w:rsidRDefault="00662BC9" w:rsidP="00373253">
            <w:pPr>
              <w:pStyle w:val="NormalWeb"/>
              <w:spacing w:before="0" w:beforeAutospacing="0" w:after="0" w:afterAutospacing="0"/>
              <w:ind w:left="720"/>
              <w:rPr>
                <w:rFonts w:ascii="Arial" w:hAnsi="Arial" w:cs="Arial"/>
              </w:rPr>
            </w:pPr>
            <w:r>
              <w:rPr>
                <w:rFonts w:ascii="Arial" w:hAnsi="Arial" w:cs="Arial"/>
                <w:sz w:val="20"/>
                <w:szCs w:val="20"/>
              </w:rPr>
              <w:t>The agency utilizes a modern firewall router to provision perimeter network security for the LAN. The agency also provides VPN access for a select group of remote employees, allowing them to access</w:t>
            </w:r>
            <w:r>
              <w:rPr>
                <w:rStyle w:val="apple-converted-space"/>
                <w:rFonts w:ascii="Arial" w:hAnsi="Arial" w:cs="Arial"/>
                <w:sz w:val="20"/>
                <w:szCs w:val="20"/>
              </w:rPr>
              <w:t> </w:t>
            </w:r>
            <w:r>
              <w:rPr>
                <w:rFonts w:ascii="Arial" w:hAnsi="Arial" w:cs="Arial"/>
                <w:sz w:val="20"/>
                <w:szCs w:val="20"/>
              </w:rPr>
              <w:t>network assets securely. A</w:t>
            </w:r>
            <w:r>
              <w:rPr>
                <w:rStyle w:val="apple-converted-space"/>
                <w:rFonts w:ascii="Arial" w:hAnsi="Arial" w:cs="Arial"/>
                <w:sz w:val="20"/>
                <w:szCs w:val="20"/>
              </w:rPr>
              <w:t> </w:t>
            </w:r>
            <w:r>
              <w:rPr>
                <w:rFonts w:ascii="Arial" w:hAnsi="Arial" w:cs="Arial"/>
                <w:sz w:val="20"/>
                <w:szCs w:val="20"/>
              </w:rPr>
              <w:t>secure and encrypted wireless network was deployed for use of agency staff within the physical limits of the main office. For all uses, authentication and access to network resources is made possible by an Active Directory installation, which is managed by a Windows 2008 Domain Controller. Multiple servers, printers, and other network services are managed through this Active Directory infrastructure. By deploying the network and servers mentioned here, the agency is able to receive the benefits of an efficient and secure network computing environment, which is also accessible to remote workers.</w:t>
            </w:r>
            <w:r>
              <w:rPr>
                <w:rFonts w:ascii="Arial" w:hAnsi="Arial" w:cs="Arial"/>
              </w:rPr>
              <w:br/>
              <w:t> </w:t>
            </w:r>
          </w:p>
          <w:p w:rsidR="00E62FF1" w:rsidRPr="00C81293" w:rsidRDefault="00662BC9" w:rsidP="00373253">
            <w:pPr>
              <w:pStyle w:val="NormalWeb"/>
              <w:spacing w:before="0" w:beforeAutospacing="0" w:after="0" w:afterAutospacing="0"/>
              <w:ind w:left="720"/>
              <w:rPr>
                <w:rFonts w:ascii="Arial" w:hAnsi="Arial" w:cs="Arial"/>
              </w:rPr>
            </w:pPr>
            <w:r>
              <w:rPr>
                <w:rFonts w:ascii="Arial" w:hAnsi="Arial" w:cs="Arial"/>
                <w:sz w:val="20"/>
                <w:szCs w:val="20"/>
              </w:rPr>
              <w:t>Barracuda- Through the IT sharing program called ITSS the agency maintains a Barracuda Web Application Firewall. The network device is a perimeter security appliance that protects the agency’s web enabled assets from online malicious attacks. The device receives ongoing updates and signature files from the vendor.</w:t>
            </w:r>
          </w:p>
          <w:p w:rsidR="00E62FF1" w:rsidRPr="00C81293" w:rsidRDefault="00662BC9" w:rsidP="00373253">
            <w:pPr>
              <w:pStyle w:val="NormalWeb"/>
              <w:spacing w:before="0" w:beforeAutospacing="0" w:after="0" w:afterAutospacing="0"/>
              <w:ind w:left="720"/>
              <w:rPr>
                <w:rFonts w:ascii="Arial" w:hAnsi="Arial" w:cs="Arial"/>
              </w:rPr>
            </w:pPr>
            <w:r>
              <w:rPr>
                <w:rFonts w:ascii="Arial" w:hAnsi="Arial" w:cs="Arial"/>
              </w:rPr>
              <w:t> </w:t>
            </w:r>
          </w:p>
          <w:p w:rsidR="00E62FF1" w:rsidRPr="00C81293" w:rsidRDefault="00662BC9" w:rsidP="00373253">
            <w:pPr>
              <w:pStyle w:val="NormalWeb"/>
              <w:spacing w:before="0" w:beforeAutospacing="0" w:after="0" w:afterAutospacing="0"/>
              <w:ind w:left="720"/>
              <w:rPr>
                <w:rFonts w:ascii="Arial" w:hAnsi="Arial" w:cs="Arial"/>
              </w:rPr>
            </w:pPr>
            <w:proofErr w:type="spellStart"/>
            <w:r>
              <w:rPr>
                <w:rFonts w:ascii="Arial" w:hAnsi="Arial" w:cs="Arial"/>
                <w:sz w:val="20"/>
                <w:szCs w:val="20"/>
              </w:rPr>
              <w:t>FortiAnalyzer</w:t>
            </w:r>
            <w:proofErr w:type="spellEnd"/>
            <w:r>
              <w:rPr>
                <w:rFonts w:ascii="Arial" w:hAnsi="Arial" w:cs="Arial"/>
                <w:sz w:val="20"/>
                <w:szCs w:val="20"/>
              </w:rPr>
              <w:t xml:space="preserve">- The agency participates in the use of the </w:t>
            </w:r>
            <w:proofErr w:type="spellStart"/>
            <w:r>
              <w:rPr>
                <w:rFonts w:ascii="Arial" w:hAnsi="Arial" w:cs="Arial"/>
                <w:sz w:val="20"/>
                <w:szCs w:val="20"/>
              </w:rPr>
              <w:t>FortiAnalyzer</w:t>
            </w:r>
            <w:proofErr w:type="spellEnd"/>
            <w:r>
              <w:rPr>
                <w:rFonts w:ascii="Arial" w:hAnsi="Arial" w:cs="Arial"/>
                <w:sz w:val="20"/>
                <w:szCs w:val="20"/>
              </w:rPr>
              <w:t xml:space="preserve"> management device. This network appliance is an Enterprise reporting tool that allows HPC IT staff to monitor and analyze all agency network traffic. This device is a centralized management node which allows HPC staff to monitor multiple networks</w:t>
            </w:r>
            <w:r>
              <w:rPr>
                <w:rStyle w:val="apple-converted-space"/>
                <w:rFonts w:ascii="Arial" w:hAnsi="Arial" w:cs="Arial"/>
                <w:sz w:val="20"/>
                <w:szCs w:val="20"/>
              </w:rPr>
              <w:t> </w:t>
            </w:r>
            <w:r>
              <w:rPr>
                <w:rFonts w:ascii="Arial" w:hAnsi="Arial" w:cs="Arial"/>
                <w:sz w:val="20"/>
                <w:szCs w:val="20"/>
              </w:rPr>
              <w:t>simultaneously.</w:t>
            </w:r>
          </w:p>
          <w:p w:rsidR="00E62FF1" w:rsidRPr="00C81293" w:rsidRDefault="00E62FF1" w:rsidP="00373253">
            <w:pPr>
              <w:widowControl w:val="0"/>
              <w:autoSpaceDE w:val="0"/>
              <w:autoSpaceDN w:val="0"/>
              <w:adjustRightInd w:val="0"/>
              <w:ind w:left="360"/>
              <w:rPr>
                <w:rFonts w:ascii="Arial" w:hAnsi="Arial" w:cs="Arial"/>
                <w:sz w:val="20"/>
                <w:szCs w:val="20"/>
              </w:rPr>
            </w:pPr>
          </w:p>
          <w:p w:rsidR="00E62FF1" w:rsidRPr="00C81293" w:rsidRDefault="006D3B57" w:rsidP="00E62FF1">
            <w:pPr>
              <w:pStyle w:val="ListParagraph"/>
              <w:widowControl w:val="0"/>
              <w:numPr>
                <w:ilvl w:val="0"/>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Hardware and Software Upgrades</w:t>
            </w:r>
            <w:r w:rsidRPr="006D3B57">
              <w:rPr>
                <w:rFonts w:ascii="Arial" w:hAnsi="Arial" w:cs="Arial"/>
                <w:sz w:val="20"/>
                <w:szCs w:val="20"/>
              </w:rPr>
              <w:br/>
              <w:t>Hardware and software have been upgraded to support the evolving needs of the agency.  The following upgrades have been made which have resulted in a standards-compliant and efficiently supported computing environment:</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 xml:space="preserve">McAfee </w:t>
            </w:r>
            <w:proofErr w:type="spellStart"/>
            <w:r w:rsidRPr="006D3B57">
              <w:rPr>
                <w:rFonts w:ascii="Arial" w:hAnsi="Arial" w:cs="Arial"/>
                <w:sz w:val="20"/>
                <w:szCs w:val="20"/>
              </w:rPr>
              <w:t>ePO</w:t>
            </w:r>
            <w:proofErr w:type="spellEnd"/>
            <w:r w:rsidRPr="006D3B57">
              <w:rPr>
                <w:rFonts w:ascii="Arial" w:hAnsi="Arial" w:cs="Arial"/>
                <w:sz w:val="20"/>
                <w:szCs w:val="20"/>
              </w:rPr>
              <w:t xml:space="preserve">- HPC ITSS staff has implemented the </w:t>
            </w:r>
            <w:proofErr w:type="spellStart"/>
            <w:r w:rsidRPr="006D3B57">
              <w:rPr>
                <w:rFonts w:ascii="Arial" w:hAnsi="Arial" w:cs="Arial"/>
                <w:sz w:val="20"/>
                <w:szCs w:val="20"/>
              </w:rPr>
              <w:t>ePO</w:t>
            </w:r>
            <w:proofErr w:type="spellEnd"/>
            <w:r w:rsidRPr="006D3B57">
              <w:rPr>
                <w:rFonts w:ascii="Arial" w:hAnsi="Arial" w:cs="Arial"/>
                <w:sz w:val="20"/>
                <w:szCs w:val="20"/>
              </w:rPr>
              <w:t xml:space="preserve"> product, which is an enterprise management tool for all McAfee software deployed on the agency’s network. From one tool, IT staff can now manage all aspects of the agency’s anti-malware software.</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McAfee Endpoint Encryption- This software will allow IT staff to encrypt the hard disk inside each agency laptop to prevent unauthorized data access through theft or other loss of device.</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Addition of a Linux server with SFTP</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Backup exec 12 installed</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Office 2007 installed on some machines</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VPN capability for Windows XP/Vista/7/OSX</w:t>
            </w:r>
          </w:p>
          <w:p w:rsidR="00E62FF1" w:rsidRPr="00C81293" w:rsidRDefault="006D3B57" w:rsidP="00E62FF1">
            <w:pPr>
              <w:pStyle w:val="ListParagraph"/>
              <w:widowControl w:val="0"/>
              <w:numPr>
                <w:ilvl w:val="1"/>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Windows 7 installed on all machines</w:t>
            </w:r>
          </w:p>
          <w:p w:rsidR="00E62FF1" w:rsidRPr="00C81293" w:rsidRDefault="00E62FF1" w:rsidP="00373253">
            <w:pPr>
              <w:pStyle w:val="ListParagraph"/>
              <w:widowControl w:val="0"/>
              <w:tabs>
                <w:tab w:val="left" w:pos="1080"/>
              </w:tabs>
              <w:autoSpaceDE w:val="0"/>
              <w:autoSpaceDN w:val="0"/>
              <w:adjustRightInd w:val="0"/>
              <w:rPr>
                <w:rFonts w:ascii="Arial" w:hAnsi="Arial" w:cs="Arial"/>
                <w:sz w:val="20"/>
                <w:szCs w:val="20"/>
              </w:rPr>
            </w:pPr>
          </w:p>
          <w:p w:rsidR="00E62FF1" w:rsidRPr="00C81293" w:rsidRDefault="006D3B57" w:rsidP="00E62FF1">
            <w:pPr>
              <w:pStyle w:val="ListParagraph"/>
              <w:widowControl w:val="0"/>
              <w:numPr>
                <w:ilvl w:val="0"/>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lastRenderedPageBreak/>
              <w:t>Shared Regulatory Database System</w:t>
            </w:r>
          </w:p>
          <w:p w:rsidR="00E62FF1" w:rsidRPr="00C81293" w:rsidRDefault="006D3B57" w:rsidP="00373253">
            <w:pPr>
              <w:pStyle w:val="ListParagraph"/>
              <w:widowControl w:val="0"/>
              <w:tabs>
                <w:tab w:val="left" w:pos="1080"/>
              </w:tabs>
              <w:autoSpaceDE w:val="0"/>
              <w:autoSpaceDN w:val="0"/>
              <w:adjustRightInd w:val="0"/>
              <w:rPr>
                <w:rFonts w:ascii="Arial" w:hAnsi="Arial" w:cs="Arial"/>
                <w:sz w:val="20"/>
                <w:szCs w:val="20"/>
              </w:rPr>
            </w:pPr>
            <w:r w:rsidRPr="006D3B57">
              <w:rPr>
                <w:rStyle w:val="apple-style-span"/>
                <w:rFonts w:ascii="Arial" w:hAnsi="Arial" w:cs="Arial"/>
                <w:sz w:val="20"/>
                <w:szCs w:val="20"/>
              </w:rPr>
              <w:t>The agency is leading the effort to deploy and manage the Shared Regulatory Database</w:t>
            </w:r>
            <w:r w:rsidRPr="006D3B57">
              <w:rPr>
                <w:rStyle w:val="apple-converted-space"/>
                <w:rFonts w:ascii="Arial" w:hAnsi="Arial" w:cs="Arial"/>
                <w:sz w:val="20"/>
                <w:szCs w:val="20"/>
              </w:rPr>
              <w:t> </w:t>
            </w:r>
            <w:r w:rsidRPr="006D3B57">
              <w:rPr>
                <w:rStyle w:val="apple-style-span"/>
                <w:rFonts w:ascii="Arial" w:hAnsi="Arial" w:cs="Arial"/>
                <w:sz w:val="20"/>
                <w:szCs w:val="20"/>
              </w:rPr>
              <w:t>System with six participating agencies. The six agencies are The Land Surveying Board, The Optometry Board, The Dental Board, The Psychology Board, The Pharmacy Board, and the Plumbing Board. This project is being implemented to transition database systems from the legacy end-of-life hardware in the ADROC facility to DIR’s Austin Datacenter. For the first time, the agencies will be using a modern database technology with a secure and encrypted web front-end that allows all divisions within the agency to efficiently and effectively manage licensee data. This project is being managed by the Health Professions Council and is undertaken under the auspices of an MOU that documents the collaboration of the six independent licensing agencies.</w:t>
            </w:r>
            <w:r w:rsidRPr="006D3B57">
              <w:rPr>
                <w:rStyle w:val="apple-converted-space"/>
                <w:rFonts w:ascii="Arial" w:hAnsi="Arial" w:cs="Arial"/>
                <w:sz w:val="20"/>
                <w:szCs w:val="20"/>
              </w:rPr>
              <w:t> </w:t>
            </w:r>
            <w:r w:rsidRPr="006D3B57">
              <w:rPr>
                <w:rStyle w:val="apple-style-span"/>
                <w:rFonts w:ascii="Arial" w:hAnsi="Arial" w:cs="Arial"/>
                <w:sz w:val="20"/>
                <w:szCs w:val="20"/>
              </w:rPr>
              <w:t>The agencies selected the software company Iron Data (formerly Versa Systems) to configure and install their regulatory licensing software. The new system will be available for use by the end of FY 2010.</w:t>
            </w:r>
            <w:r w:rsidRPr="006D3B57">
              <w:rPr>
                <w:rFonts w:ascii="Arial" w:hAnsi="Arial" w:cs="Arial"/>
                <w:sz w:val="20"/>
                <w:szCs w:val="20"/>
              </w:rPr>
              <w:br/>
            </w:r>
          </w:p>
          <w:p w:rsidR="00E62FF1" w:rsidRPr="00C81293" w:rsidRDefault="006D3B57" w:rsidP="00E62FF1">
            <w:pPr>
              <w:pStyle w:val="ListParagraph"/>
              <w:widowControl w:val="0"/>
              <w:numPr>
                <w:ilvl w:val="0"/>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Website</w:t>
            </w:r>
          </w:p>
          <w:p w:rsidR="00E62FF1" w:rsidRPr="00C81293" w:rsidRDefault="006D3B57" w:rsidP="00373253">
            <w:pPr>
              <w:pStyle w:val="ListParagraph"/>
              <w:widowControl w:val="0"/>
              <w:tabs>
                <w:tab w:val="left" w:pos="1080"/>
              </w:tabs>
              <w:autoSpaceDE w:val="0"/>
              <w:autoSpaceDN w:val="0"/>
              <w:adjustRightInd w:val="0"/>
              <w:rPr>
                <w:rStyle w:val="apple-style-span"/>
                <w:rFonts w:ascii="Arial" w:hAnsi="Arial" w:cs="Arial"/>
                <w:sz w:val="20"/>
                <w:szCs w:val="20"/>
              </w:rPr>
            </w:pPr>
            <w:r w:rsidRPr="006D3B57">
              <w:rPr>
                <w:rStyle w:val="apple-style-span"/>
                <w:rFonts w:ascii="Arial" w:hAnsi="Arial" w:cs="Arial"/>
                <w:sz w:val="20"/>
                <w:szCs w:val="20"/>
              </w:rPr>
              <w:t>The agency website is located in-house, runs on MS Windows</w:t>
            </w:r>
            <w:r w:rsidRPr="006D3B57">
              <w:rPr>
                <w:rStyle w:val="apple-converted-space"/>
                <w:rFonts w:ascii="Arial" w:hAnsi="Arial" w:cs="Arial"/>
                <w:sz w:val="20"/>
                <w:szCs w:val="20"/>
              </w:rPr>
              <w:t> </w:t>
            </w:r>
            <w:r w:rsidRPr="006D3B57">
              <w:rPr>
                <w:rStyle w:val="apple-style-span"/>
                <w:rFonts w:ascii="Arial" w:hAnsi="Arial" w:cs="Arial"/>
                <w:sz w:val="20"/>
                <w:szCs w:val="20"/>
              </w:rPr>
              <w:t>Server</w:t>
            </w:r>
            <w:r w:rsidRPr="006D3B57">
              <w:rPr>
                <w:rStyle w:val="apple-converted-space"/>
                <w:rFonts w:ascii="Arial" w:hAnsi="Arial" w:cs="Arial"/>
                <w:sz w:val="20"/>
                <w:szCs w:val="20"/>
              </w:rPr>
              <w:t> </w:t>
            </w:r>
            <w:r w:rsidRPr="006D3B57">
              <w:rPr>
                <w:rStyle w:val="apple-style-span"/>
                <w:rFonts w:ascii="Arial" w:hAnsi="Arial" w:cs="Arial"/>
                <w:sz w:val="20"/>
                <w:szCs w:val="20"/>
              </w:rPr>
              <w:t>and has been fully operational since FY 2003. Updates to the website are published regularly, and the agency has full control of content. The website satisfies all legislative requirements. The agency is working to make the site available to mobile users as well.</w:t>
            </w:r>
          </w:p>
          <w:p w:rsidR="00E62FF1" w:rsidRPr="00C81293" w:rsidRDefault="00E62FF1" w:rsidP="00373253">
            <w:pPr>
              <w:pStyle w:val="ListParagraph"/>
              <w:widowControl w:val="0"/>
              <w:tabs>
                <w:tab w:val="left" w:pos="1080"/>
              </w:tabs>
              <w:autoSpaceDE w:val="0"/>
              <w:autoSpaceDN w:val="0"/>
              <w:adjustRightInd w:val="0"/>
              <w:rPr>
                <w:rFonts w:ascii="Arial" w:hAnsi="Arial" w:cs="Arial"/>
                <w:sz w:val="20"/>
                <w:szCs w:val="20"/>
              </w:rPr>
            </w:pPr>
          </w:p>
          <w:p w:rsidR="00E62FF1" w:rsidRPr="00C81293" w:rsidRDefault="006D3B57" w:rsidP="00E62FF1">
            <w:pPr>
              <w:pStyle w:val="ListParagraph"/>
              <w:widowControl w:val="0"/>
              <w:numPr>
                <w:ilvl w:val="0"/>
                <w:numId w:val="23"/>
              </w:numPr>
              <w:tabs>
                <w:tab w:val="left" w:pos="1080"/>
              </w:tabs>
              <w:autoSpaceDE w:val="0"/>
              <w:autoSpaceDN w:val="0"/>
              <w:adjustRightInd w:val="0"/>
              <w:rPr>
                <w:rFonts w:ascii="Arial" w:hAnsi="Arial" w:cs="Arial"/>
                <w:sz w:val="20"/>
                <w:szCs w:val="20"/>
              </w:rPr>
            </w:pPr>
            <w:r w:rsidRPr="006D3B57">
              <w:rPr>
                <w:rFonts w:ascii="Arial" w:hAnsi="Arial" w:cs="Arial"/>
                <w:sz w:val="20"/>
                <w:szCs w:val="20"/>
              </w:rPr>
              <w:t>HPC Imaging System</w:t>
            </w:r>
          </w:p>
          <w:p w:rsidR="00E62FF1" w:rsidRPr="00C81293" w:rsidRDefault="006D3B57" w:rsidP="00373253">
            <w:pPr>
              <w:pStyle w:val="ListParagraph"/>
              <w:widowControl w:val="0"/>
              <w:tabs>
                <w:tab w:val="left" w:pos="1080"/>
              </w:tabs>
              <w:autoSpaceDE w:val="0"/>
              <w:autoSpaceDN w:val="0"/>
              <w:adjustRightInd w:val="0"/>
              <w:rPr>
                <w:rStyle w:val="apple-style-span"/>
                <w:rFonts w:ascii="Arial" w:hAnsi="Arial" w:cs="Arial"/>
                <w:sz w:val="20"/>
                <w:szCs w:val="20"/>
              </w:rPr>
            </w:pPr>
            <w:r w:rsidRPr="006D3B57">
              <w:rPr>
                <w:rStyle w:val="apple-style-span"/>
                <w:rFonts w:ascii="Arial" w:hAnsi="Arial" w:cs="Arial"/>
                <w:sz w:val="20"/>
                <w:szCs w:val="20"/>
              </w:rPr>
              <w:t>The agency has increased its participation in the shared HPC document imaging system.</w:t>
            </w:r>
            <w:r w:rsidRPr="006D3B57">
              <w:rPr>
                <w:rStyle w:val="apple-converted-space"/>
                <w:rFonts w:ascii="Arial" w:hAnsi="Arial" w:cs="Arial"/>
                <w:sz w:val="20"/>
                <w:szCs w:val="20"/>
              </w:rPr>
              <w:t> </w:t>
            </w:r>
            <w:r w:rsidRPr="006D3B57">
              <w:rPr>
                <w:rStyle w:val="apple-style-span"/>
                <w:rFonts w:ascii="Arial" w:hAnsi="Arial" w:cs="Arial"/>
                <w:sz w:val="20"/>
                <w:szCs w:val="20"/>
              </w:rPr>
              <w:t>The agency reduces costs of printing, binding, faxing (long distance), postage, and paper document storage. Once scanned, documents are available through a secure web interface, allowing agency staff access to up-to-date information in real time. By reducing the number of phone calls, faxes, and mailed packages, the imaging system saves the agency both time and money during the resolution of enforcement and legal cases. The agency plans to expand the usage of this system to additional divisions within the agency.</w:t>
            </w:r>
          </w:p>
          <w:p w:rsidR="00E62FF1" w:rsidRPr="00C81293" w:rsidRDefault="00E62FF1" w:rsidP="00373253">
            <w:pPr>
              <w:pStyle w:val="ListParagraph"/>
              <w:widowControl w:val="0"/>
              <w:tabs>
                <w:tab w:val="left" w:pos="1080"/>
              </w:tabs>
              <w:autoSpaceDE w:val="0"/>
              <w:autoSpaceDN w:val="0"/>
              <w:adjustRightInd w:val="0"/>
              <w:rPr>
                <w:rFonts w:ascii="Arial" w:hAnsi="Arial" w:cs="Arial"/>
                <w:sz w:val="20"/>
                <w:szCs w:val="20"/>
              </w:rPr>
            </w:pPr>
          </w:p>
        </w:tc>
      </w:tr>
    </w:tbl>
    <w:p w:rsidR="00E62FF1" w:rsidRPr="00C81293" w:rsidRDefault="00E62FF1" w:rsidP="00E62FF1">
      <w:pPr>
        <w:spacing w:after="150" w:line="300" w:lineRule="atLeast"/>
        <w:rPr>
          <w:rFonts w:ascii="Arial" w:hAnsi="Arial" w:cs="Arial"/>
          <w:sz w:val="18"/>
          <w:szCs w:val="18"/>
        </w:rPr>
      </w:pPr>
    </w:p>
    <w:p w:rsidR="00E62FF1" w:rsidRPr="00C81293" w:rsidRDefault="00662BC9" w:rsidP="00E62FF1">
      <w:pPr>
        <w:rPr>
          <w:rFonts w:ascii="Arial" w:hAnsi="Arial" w:cs="Arial"/>
          <w:sz w:val="18"/>
          <w:szCs w:val="18"/>
        </w:rPr>
      </w:pPr>
      <w:r>
        <w:rPr>
          <w:rFonts w:ascii="Arial" w:hAnsi="Arial" w:cs="Arial"/>
          <w:sz w:val="18"/>
          <w:szCs w:val="18"/>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E62FF1" w:rsidRPr="00C81293" w:rsidRDefault="00E62FF1" w:rsidP="00E62FF1">
      <w:pPr>
        <w:spacing w:after="150" w:line="300" w:lineRule="atLeast"/>
        <w:rPr>
          <w:rFonts w:ascii="Arial" w:hAnsi="Arial" w:cs="Arial"/>
          <w:sz w:val="18"/>
          <w:szCs w:val="18"/>
        </w:rPr>
      </w:pPr>
    </w:p>
    <w:p w:rsidR="00E62FF1" w:rsidRPr="00C81293" w:rsidRDefault="00662BC9" w:rsidP="00E62FF1">
      <w:pPr>
        <w:numPr>
          <w:ilvl w:val="0"/>
          <w:numId w:val="22"/>
        </w:numPr>
        <w:autoSpaceDE w:val="0"/>
        <w:autoSpaceDN w:val="0"/>
        <w:adjustRightInd w:val="0"/>
        <w:rPr>
          <w:rFonts w:ascii="Arial" w:hAnsi="Arial" w:cs="Arial"/>
          <w:sz w:val="18"/>
          <w:szCs w:val="18"/>
        </w:rPr>
      </w:pPr>
      <w:r>
        <w:rPr>
          <w:rFonts w:ascii="Arial" w:hAnsi="Arial" w:cs="Arial"/>
          <w:sz w:val="18"/>
          <w:szCs w:val="18"/>
        </w:rPr>
        <w:t xml:space="preserve">Provide agency descriptions related to each statewide technology goal listed below. The criteria for these descriptions appear after each goal and are labeled 1.a, 1.b, 2.a, and so forth. </w:t>
      </w:r>
    </w:p>
    <w:p w:rsidR="00E62FF1" w:rsidRPr="00C81293" w:rsidRDefault="00E62FF1" w:rsidP="00E62FF1">
      <w:pPr>
        <w:autoSpaceDE w:val="0"/>
        <w:autoSpaceDN w:val="0"/>
        <w:adjustRightInd w:val="0"/>
        <w:ind w:left="360"/>
        <w:rPr>
          <w:rFonts w:ascii="Arial" w:hAnsi="Arial" w:cs="Arial"/>
          <w:sz w:val="18"/>
          <w:szCs w:val="18"/>
        </w:rPr>
      </w:pPr>
    </w:p>
    <w:tbl>
      <w:tblPr>
        <w:tblW w:w="0" w:type="auto"/>
        <w:tblInd w:w="468" w:type="dxa"/>
        <w:shd w:val="clear" w:color="auto" w:fill="D8DCED"/>
        <w:tblLook w:val="04A0" w:firstRow="1" w:lastRow="0" w:firstColumn="1" w:lastColumn="0" w:noHBand="0" w:noVBand="1"/>
      </w:tblPr>
      <w:tblGrid>
        <w:gridCol w:w="8820"/>
      </w:tblGrid>
      <w:tr w:rsidR="00E62FF1" w:rsidRPr="00C81293" w:rsidTr="00373253">
        <w:tc>
          <w:tcPr>
            <w:tcW w:w="8820" w:type="dxa"/>
            <w:shd w:val="clear" w:color="auto" w:fill="D8DCED"/>
            <w:tcMar>
              <w:top w:w="29" w:type="dxa"/>
              <w:left w:w="115" w:type="dxa"/>
              <w:bottom w:w="115" w:type="dxa"/>
              <w:right w:w="115" w:type="dxa"/>
            </w:tcMar>
          </w:tcPr>
          <w:p w:rsidR="00E62FF1" w:rsidRPr="00C81293" w:rsidRDefault="00662BC9" w:rsidP="00373253">
            <w:pPr>
              <w:spacing w:before="150" w:line="300" w:lineRule="atLeast"/>
              <w:rPr>
                <w:rFonts w:ascii="Arial" w:hAnsi="Arial" w:cs="Arial"/>
                <w:sz w:val="18"/>
                <w:szCs w:val="18"/>
              </w:rPr>
            </w:pPr>
            <w:r>
              <w:rPr>
                <w:rFonts w:ascii="Arial" w:hAnsi="Arial" w:cs="Arial"/>
                <w:b/>
                <w:bCs/>
                <w:sz w:val="18"/>
              </w:rPr>
              <w:t>Statewide Technology Goal 1</w:t>
            </w:r>
            <w:r>
              <w:rPr>
                <w:rFonts w:ascii="Arial" w:hAnsi="Arial" w:cs="Arial"/>
                <w:sz w:val="18"/>
                <w:szCs w:val="18"/>
              </w:rPr>
              <w:br/>
              <w:t xml:space="preserve">Strengthen and Expand the Use of Enterprise Services and Infrastructure </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1.1 Enhance Capabilities of the Shared Infrastructure</w:t>
            </w:r>
            <w:r>
              <w:rPr>
                <w:rFonts w:ascii="Arial" w:hAnsi="Arial" w:cs="Arial"/>
                <w:sz w:val="18"/>
                <w:szCs w:val="18"/>
              </w:rPr>
              <w:br/>
              <w:t>      • Data Center Infrastructure</w:t>
            </w:r>
            <w:r>
              <w:rPr>
                <w:rFonts w:ascii="Arial" w:hAnsi="Arial" w:cs="Arial"/>
                <w:sz w:val="18"/>
                <w:szCs w:val="18"/>
              </w:rPr>
              <w:br/>
              <w:t>      • Communications Technology Infrastructure</w:t>
            </w:r>
            <w:r>
              <w:rPr>
                <w:rFonts w:ascii="Arial" w:hAnsi="Arial" w:cs="Arial"/>
                <w:sz w:val="18"/>
                <w:szCs w:val="18"/>
              </w:rPr>
              <w:br/>
              <w:t>      • Statewide Portal Infrastructure</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1.2 Leverage Shared Applications</w:t>
            </w:r>
            <w:r>
              <w:rPr>
                <w:rFonts w:ascii="Arial" w:hAnsi="Arial" w:cs="Arial"/>
                <w:sz w:val="18"/>
                <w:szCs w:val="18"/>
              </w:rPr>
              <w:br/>
              <w:t>      • Enterprise Resource Planning (ERP)</w:t>
            </w:r>
            <w:r>
              <w:rPr>
                <w:rFonts w:ascii="Arial" w:hAnsi="Arial" w:cs="Arial"/>
                <w:sz w:val="18"/>
                <w:szCs w:val="18"/>
              </w:rPr>
              <w:br/>
              <w:t xml:space="preserve">      • Email Messaging </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1.3 Leverage the State’s Purchasing Power</w:t>
            </w:r>
            <w:r>
              <w:rPr>
                <w:rFonts w:ascii="Arial" w:hAnsi="Arial" w:cs="Arial"/>
                <w:sz w:val="18"/>
                <w:szCs w:val="18"/>
              </w:rPr>
              <w:br/>
              <w:t>      • Product and Services Portfolio Expansion</w:t>
            </w:r>
          </w:p>
        </w:tc>
      </w:tr>
    </w:tbl>
    <w:p w:rsidR="00E62FF1" w:rsidRPr="00C81293" w:rsidRDefault="00E62FF1" w:rsidP="00E62FF1">
      <w:pPr>
        <w:spacing w:after="150" w:line="300" w:lineRule="atLeast"/>
        <w:ind w:left="360"/>
        <w:rPr>
          <w:rFonts w:ascii="Arial"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1.a</w:t>
      </w:r>
      <w:proofErr w:type="gramEnd"/>
      <w:r>
        <w:rPr>
          <w:rFonts w:ascii="Arial" w:hAnsi="Arial" w:cs="Arial"/>
          <w:sz w:val="18"/>
          <w:szCs w:val="18"/>
        </w:rPr>
        <w:tab/>
        <w:t>Describe agency plans to strengthen and/or expand its capabilities through the initiatives described in Statewide Technology Goal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r>
              <w:rPr>
                <w:rStyle w:val="apple-style-span"/>
                <w:rFonts w:ascii="Arial" w:hAnsi="Arial" w:cs="Arial"/>
                <w:sz w:val="20"/>
                <w:szCs w:val="20"/>
              </w:rPr>
              <w:t>The agency participates in DIR's Austin Datacenter. We participate in the statewide datacenter under the auspices of the DIR-</w:t>
            </w:r>
            <w:proofErr w:type="gramStart"/>
            <w:r>
              <w:rPr>
                <w:rStyle w:val="apple-style-span"/>
                <w:rFonts w:ascii="Arial" w:hAnsi="Arial" w:cs="Arial"/>
                <w:sz w:val="20"/>
                <w:szCs w:val="20"/>
              </w:rPr>
              <w:t>A</w:t>
            </w:r>
            <w:proofErr w:type="gramEnd"/>
            <w:r>
              <w:rPr>
                <w:rStyle w:val="apple-style-span"/>
                <w:rFonts w:ascii="Arial" w:hAnsi="Arial" w:cs="Arial"/>
                <w:sz w:val="20"/>
                <w:szCs w:val="20"/>
              </w:rPr>
              <w:t xml:space="preserve"> administrative client to the datacenter. The agency has leveraged the IBM architecture to deploy 4 enterprise servers for deployment of the Shared Regulatory Database System. </w:t>
            </w:r>
          </w:p>
        </w:tc>
      </w:tr>
    </w:tbl>
    <w:p w:rsidR="00E62FF1" w:rsidRPr="00C81293" w:rsidRDefault="00E62FF1" w:rsidP="00E62FF1">
      <w:pPr>
        <w:pStyle w:val="ListParagraph"/>
        <w:spacing w:before="150" w:line="300" w:lineRule="atLeast"/>
        <w:rPr>
          <w:rFonts w:ascii="Arial" w:eastAsia="Times New Roman" w:hAnsi="Arial" w:cs="Arial"/>
          <w:sz w:val="18"/>
          <w:szCs w:val="18"/>
        </w:rPr>
      </w:pPr>
    </w:p>
    <w:p w:rsidR="00E30E51" w:rsidRPr="00C81293" w:rsidRDefault="00662BC9">
      <w:pPr>
        <w:rPr>
          <w:rFonts w:ascii="Arial" w:hAnsi="Arial" w:cs="Arial"/>
          <w:sz w:val="18"/>
          <w:szCs w:val="18"/>
        </w:rPr>
      </w:pPr>
      <w:r>
        <w:rPr>
          <w:rFonts w:ascii="Arial" w:hAnsi="Arial" w:cs="Arial"/>
          <w:sz w:val="18"/>
          <w:szCs w:val="18"/>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1.b</w:t>
      </w:r>
      <w:proofErr w:type="gramEnd"/>
      <w:r>
        <w:rPr>
          <w:rFonts w:ascii="Arial" w:hAnsi="Arial" w:cs="Arial"/>
          <w:sz w:val="18"/>
          <w:szCs w:val="18"/>
        </w:rPr>
        <w:tab/>
        <w:t>Describe agency plans to strengthen and/or expand its capabilities through other initiatives that leverage enterprise or multi-agency services and infrastructure, including managed services, shared applications, internal consolidation efforts, and procurement strategies.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 xml:space="preserve">Google Apps Enterprise- The agency is planning to migrate its enterprise messaging to Google Apps Enterprise and decommissioned use of </w:t>
            </w:r>
            <w:proofErr w:type="spellStart"/>
            <w:r>
              <w:rPr>
                <w:rFonts w:ascii="Arial" w:hAnsi="Arial" w:cs="Arial"/>
                <w:sz w:val="18"/>
                <w:szCs w:val="18"/>
              </w:rPr>
              <w:t>Capnet</w:t>
            </w:r>
            <w:proofErr w:type="spellEnd"/>
            <w:r>
              <w:rPr>
                <w:rFonts w:ascii="Arial" w:hAnsi="Arial" w:cs="Arial"/>
                <w:sz w:val="18"/>
                <w:szCs w:val="18"/>
              </w:rPr>
              <w:t xml:space="preserve"> email services. The Google services allow all agency users to participate in a distributed collaborative messaging environment that extends beyond the LAN. Included with Google Apps </w:t>
            </w:r>
            <w:proofErr w:type="gramStart"/>
            <w:r>
              <w:rPr>
                <w:rFonts w:ascii="Arial" w:hAnsi="Arial" w:cs="Arial"/>
                <w:sz w:val="18"/>
                <w:szCs w:val="18"/>
              </w:rPr>
              <w:t>is</w:t>
            </w:r>
            <w:proofErr w:type="gramEnd"/>
            <w:r>
              <w:rPr>
                <w:rFonts w:ascii="Arial" w:hAnsi="Arial" w:cs="Arial"/>
                <w:sz w:val="18"/>
                <w:szCs w:val="18"/>
              </w:rPr>
              <w:t xml:space="preserve"> messaging (email), document collaboration, calendar sharing, and intranet site creation.</w:t>
            </w:r>
          </w:p>
          <w:p w:rsidR="00E62FF1" w:rsidRPr="00C81293" w:rsidRDefault="00662BC9" w:rsidP="00373253">
            <w:pPr>
              <w:spacing w:before="150" w:after="120" w:line="300" w:lineRule="atLeast"/>
              <w:rPr>
                <w:rFonts w:ascii="Arial" w:hAnsi="Arial" w:cs="Arial"/>
                <w:sz w:val="18"/>
                <w:szCs w:val="18"/>
              </w:rPr>
            </w:pPr>
            <w:proofErr w:type="spellStart"/>
            <w:r>
              <w:rPr>
                <w:rStyle w:val="apple-style-span"/>
                <w:rFonts w:ascii="Arial" w:hAnsi="Arial" w:cs="Arial"/>
                <w:sz w:val="20"/>
                <w:szCs w:val="20"/>
              </w:rPr>
              <w:t>NetForensics</w:t>
            </w:r>
            <w:proofErr w:type="spellEnd"/>
            <w:r>
              <w:rPr>
                <w:rStyle w:val="apple-style-span"/>
                <w:rFonts w:ascii="Arial" w:hAnsi="Arial" w:cs="Arial"/>
                <w:sz w:val="20"/>
                <w:szCs w:val="20"/>
              </w:rPr>
              <w:t>-</w:t>
            </w:r>
            <w:r>
              <w:rPr>
                <w:rStyle w:val="apple-converted-space"/>
                <w:rFonts w:ascii="Arial" w:hAnsi="Arial" w:cs="Arial"/>
                <w:sz w:val="20"/>
                <w:szCs w:val="20"/>
              </w:rPr>
              <w:t> </w:t>
            </w:r>
            <w:r>
              <w:rPr>
                <w:rStyle w:val="apple-style-span"/>
                <w:rFonts w:ascii="Arial" w:hAnsi="Arial" w:cs="Arial"/>
                <w:sz w:val="20"/>
                <w:szCs w:val="20"/>
              </w:rPr>
              <w:t xml:space="preserve">The agency began using the </w:t>
            </w:r>
            <w:proofErr w:type="spellStart"/>
            <w:r>
              <w:rPr>
                <w:rStyle w:val="apple-style-span"/>
                <w:rFonts w:ascii="Arial" w:hAnsi="Arial" w:cs="Arial"/>
                <w:sz w:val="20"/>
                <w:szCs w:val="20"/>
              </w:rPr>
              <w:t>NetForensic</w:t>
            </w:r>
            <w:proofErr w:type="spellEnd"/>
            <w:r>
              <w:rPr>
                <w:rStyle w:val="apple-style-span"/>
                <w:rFonts w:ascii="Arial" w:hAnsi="Arial" w:cs="Arial"/>
                <w:sz w:val="20"/>
                <w:szCs w:val="20"/>
              </w:rPr>
              <w:t xml:space="preserve"> service offered by DIR. This service allows the agency to send the syslog files from both the firewall and the router so that DIR can inspect and analyze all firewall traffic and all router traffic in and out of the agency. The agency receives a monthly report from DIR upon which HPC staff makes security adjustments if necessary.</w:t>
            </w:r>
          </w:p>
        </w:tc>
      </w:tr>
    </w:tbl>
    <w:p w:rsidR="00E62FF1" w:rsidRPr="00C81293" w:rsidRDefault="00E62FF1" w:rsidP="00E62FF1">
      <w:pPr>
        <w:rPr>
          <w:rFonts w:ascii="Arial" w:hAnsi="Arial" w:cs="Arial"/>
          <w:sz w:val="18"/>
          <w:szCs w:val="18"/>
        </w:rPr>
      </w:pPr>
    </w:p>
    <w:tbl>
      <w:tblPr>
        <w:tblW w:w="0" w:type="auto"/>
        <w:tblInd w:w="468" w:type="dxa"/>
        <w:shd w:val="clear" w:color="auto" w:fill="D8DCED"/>
        <w:tblLook w:val="04A0" w:firstRow="1" w:lastRow="0" w:firstColumn="1" w:lastColumn="0" w:noHBand="0" w:noVBand="1"/>
      </w:tblPr>
      <w:tblGrid>
        <w:gridCol w:w="8820"/>
      </w:tblGrid>
      <w:tr w:rsidR="00E62FF1" w:rsidRPr="00C81293" w:rsidTr="00373253">
        <w:trPr>
          <w:cantSplit/>
        </w:trPr>
        <w:tc>
          <w:tcPr>
            <w:tcW w:w="8820" w:type="dxa"/>
            <w:shd w:val="clear" w:color="auto" w:fill="D8DCED"/>
            <w:tcMar>
              <w:top w:w="58" w:type="dxa"/>
              <w:left w:w="115" w:type="dxa"/>
              <w:bottom w:w="173" w:type="dxa"/>
              <w:right w:w="115" w:type="dxa"/>
            </w:tcMar>
          </w:tcPr>
          <w:p w:rsidR="00E62FF1" w:rsidRPr="00C81293" w:rsidRDefault="00662BC9" w:rsidP="00373253">
            <w:pPr>
              <w:spacing w:before="150" w:line="300" w:lineRule="atLeast"/>
              <w:rPr>
                <w:rFonts w:ascii="Arial" w:hAnsi="Arial" w:cs="Arial"/>
                <w:sz w:val="18"/>
                <w:szCs w:val="18"/>
              </w:rPr>
            </w:pPr>
            <w:r>
              <w:rPr>
                <w:rFonts w:ascii="Arial" w:hAnsi="Arial" w:cs="Arial"/>
                <w:b/>
                <w:bCs/>
                <w:sz w:val="18"/>
              </w:rPr>
              <w:t>Statewide Technology Goal 2</w:t>
            </w:r>
            <w:r>
              <w:rPr>
                <w:rFonts w:ascii="Arial" w:hAnsi="Arial" w:cs="Arial"/>
                <w:b/>
                <w:bCs/>
                <w:sz w:val="18"/>
                <w:szCs w:val="18"/>
              </w:rPr>
              <w:br/>
            </w:r>
            <w:r>
              <w:rPr>
                <w:rFonts w:ascii="Arial" w:hAnsi="Arial" w:cs="Arial"/>
                <w:sz w:val="18"/>
                <w:szCs w:val="18"/>
              </w:rPr>
              <w:t>Secure and Safeguard Technology Assets and Information</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2.1 Align the State’s Approach to Enterprise Security with other State and National Strategies</w:t>
            </w:r>
            <w:r>
              <w:rPr>
                <w:rFonts w:ascii="Arial" w:hAnsi="Arial" w:cs="Arial"/>
                <w:sz w:val="18"/>
                <w:szCs w:val="18"/>
              </w:rPr>
              <w:br/>
              <w:t>      • State Enterprise Security Plan</w:t>
            </w:r>
            <w:r>
              <w:rPr>
                <w:rFonts w:ascii="Arial" w:hAnsi="Arial" w:cs="Arial"/>
                <w:sz w:val="18"/>
                <w:szCs w:val="18"/>
              </w:rPr>
              <w:br/>
              <w:t>      • Vulnerability to Cyber Attacks</w:t>
            </w:r>
            <w:r>
              <w:rPr>
                <w:rFonts w:ascii="Arial" w:hAnsi="Arial" w:cs="Arial"/>
                <w:sz w:val="18"/>
                <w:szCs w:val="18"/>
              </w:rPr>
              <w:br/>
              <w:t>      • Response and Recovery Capabilities</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2.2 Integrate Identity Management, Credentialing, and Access Privileges</w:t>
            </w:r>
            <w:r>
              <w:rPr>
                <w:rFonts w:ascii="Arial" w:hAnsi="Arial" w:cs="Arial"/>
                <w:sz w:val="18"/>
                <w:szCs w:val="18"/>
              </w:rPr>
              <w:br/>
              <w:t>      • Identity Management Services</w:t>
            </w:r>
          </w:p>
        </w:tc>
      </w:tr>
    </w:tbl>
    <w:p w:rsidR="00E30E51" w:rsidRPr="00C81293" w:rsidRDefault="00E30E51" w:rsidP="00E62FF1">
      <w:pPr>
        <w:spacing w:after="150" w:line="300" w:lineRule="atLeast"/>
        <w:ind w:left="360"/>
        <w:rPr>
          <w:rFonts w:ascii="Arial" w:hAnsi="Arial" w:cs="Arial"/>
          <w:sz w:val="18"/>
          <w:szCs w:val="18"/>
        </w:rPr>
      </w:pPr>
    </w:p>
    <w:p w:rsidR="00E30E51" w:rsidRPr="00C81293" w:rsidRDefault="00662BC9">
      <w:pPr>
        <w:rPr>
          <w:rFonts w:ascii="Arial" w:hAnsi="Arial" w:cs="Arial"/>
          <w:sz w:val="18"/>
          <w:szCs w:val="18"/>
        </w:rPr>
      </w:pPr>
      <w:r>
        <w:rPr>
          <w:rFonts w:ascii="Arial" w:hAnsi="Arial" w:cs="Arial"/>
          <w:sz w:val="18"/>
          <w:szCs w:val="18"/>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2.a</w:t>
      </w:r>
      <w:proofErr w:type="gramEnd"/>
      <w:r>
        <w:rPr>
          <w:rFonts w:ascii="Arial" w:hAnsi="Arial" w:cs="Arial"/>
          <w:sz w:val="18"/>
          <w:szCs w:val="18"/>
        </w:rPr>
        <w:tab/>
        <w:t xml:space="preserve">Provide an update on the agency’s progress in implementing strategies to align with the </w:t>
      </w:r>
      <w:r>
        <w:rPr>
          <w:rFonts w:ascii="Arial" w:hAnsi="Arial" w:cs="Arial"/>
          <w:i/>
          <w:iCs/>
          <w:sz w:val="18"/>
        </w:rPr>
        <w:t>State Enterprise Security Plan.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proofErr w:type="spellStart"/>
            <w:r>
              <w:rPr>
                <w:rFonts w:ascii="Arial" w:hAnsi="Arial" w:cs="Arial"/>
                <w:sz w:val="18"/>
                <w:szCs w:val="18"/>
              </w:rPr>
              <w:t>NetForensics</w:t>
            </w:r>
            <w:proofErr w:type="spellEnd"/>
            <w:r>
              <w:rPr>
                <w:rFonts w:ascii="Arial" w:hAnsi="Arial" w:cs="Arial"/>
                <w:sz w:val="18"/>
                <w:szCs w:val="18"/>
              </w:rPr>
              <w:t xml:space="preserve">- The agency began using the </w:t>
            </w:r>
            <w:proofErr w:type="spellStart"/>
            <w:r>
              <w:rPr>
                <w:rFonts w:ascii="Arial" w:hAnsi="Arial" w:cs="Arial"/>
                <w:sz w:val="18"/>
                <w:szCs w:val="18"/>
              </w:rPr>
              <w:t>NetForensic</w:t>
            </w:r>
            <w:proofErr w:type="spellEnd"/>
            <w:r>
              <w:rPr>
                <w:rFonts w:ascii="Arial" w:hAnsi="Arial" w:cs="Arial"/>
                <w:sz w:val="18"/>
                <w:szCs w:val="18"/>
              </w:rPr>
              <w:t xml:space="preserve"> service offered by DIR. This service allows the agency to send the syslog files from both the firewall and the router so that DIR can inspect and analyze all firewall traffic and all router traffic in and out of </w:t>
            </w:r>
          </w:p>
          <w:p w:rsidR="00E62FF1" w:rsidRPr="00C81293" w:rsidRDefault="00662BC9" w:rsidP="00373253">
            <w:pPr>
              <w:spacing w:before="150" w:after="120" w:line="300" w:lineRule="atLeast"/>
              <w:rPr>
                <w:rFonts w:ascii="Arial" w:hAnsi="Arial" w:cs="Arial"/>
                <w:sz w:val="18"/>
                <w:szCs w:val="18"/>
              </w:rPr>
            </w:pPr>
            <w:proofErr w:type="gramStart"/>
            <w:r>
              <w:rPr>
                <w:rFonts w:ascii="Arial" w:hAnsi="Arial" w:cs="Arial"/>
                <w:sz w:val="18"/>
                <w:szCs w:val="18"/>
              </w:rPr>
              <w:t>the</w:t>
            </w:r>
            <w:proofErr w:type="gramEnd"/>
            <w:r>
              <w:rPr>
                <w:rFonts w:ascii="Arial" w:hAnsi="Arial" w:cs="Arial"/>
                <w:sz w:val="18"/>
                <w:szCs w:val="18"/>
              </w:rPr>
              <w:t xml:space="preserve"> agency. The agency receives a monthly report from DIR upon which HPC staff makes security adjustments if necessary. </w:t>
            </w:r>
          </w:p>
          <w:p w:rsidR="00E62FF1" w:rsidRPr="00C81293" w:rsidRDefault="00662BC9" w:rsidP="00373253">
            <w:pPr>
              <w:spacing w:before="150" w:after="120" w:line="300" w:lineRule="atLeast"/>
              <w:rPr>
                <w:rFonts w:ascii="Arial" w:hAnsi="Arial" w:cs="Arial"/>
                <w:sz w:val="18"/>
                <w:szCs w:val="18"/>
              </w:rPr>
            </w:pPr>
            <w:proofErr w:type="spellStart"/>
            <w:r>
              <w:rPr>
                <w:rFonts w:ascii="Arial" w:hAnsi="Arial" w:cs="Arial"/>
                <w:sz w:val="18"/>
                <w:szCs w:val="18"/>
              </w:rPr>
              <w:t>FortiAnalyzer</w:t>
            </w:r>
            <w:proofErr w:type="spellEnd"/>
            <w:r>
              <w:rPr>
                <w:rFonts w:ascii="Arial" w:hAnsi="Arial" w:cs="Arial"/>
                <w:sz w:val="18"/>
                <w:szCs w:val="18"/>
              </w:rPr>
              <w:t xml:space="preserve">-The shared use of the </w:t>
            </w:r>
            <w:proofErr w:type="spellStart"/>
            <w:r>
              <w:rPr>
                <w:rFonts w:ascii="Arial" w:hAnsi="Arial" w:cs="Arial"/>
                <w:sz w:val="18"/>
                <w:szCs w:val="18"/>
              </w:rPr>
              <w:t>FortiAnalyzer</w:t>
            </w:r>
            <w:proofErr w:type="spellEnd"/>
            <w:r>
              <w:rPr>
                <w:rFonts w:ascii="Arial" w:hAnsi="Arial" w:cs="Arial"/>
                <w:sz w:val="18"/>
                <w:szCs w:val="18"/>
              </w:rPr>
              <w:t xml:space="preserve"> enables centralized log management of the agency’s firewall and router. This tool gives staff the ability to respond to all network incidents and research any possible intrusions or suspicious activity.</w:t>
            </w:r>
            <w:r>
              <w:rPr>
                <w:rFonts w:ascii="Arial" w:hAnsi="Arial" w:cs="Arial"/>
                <w:sz w:val="18"/>
                <w:szCs w:val="18"/>
              </w:rPr>
              <w:br/>
            </w:r>
          </w:p>
          <w:p w:rsidR="00E62FF1" w:rsidRPr="00C81293" w:rsidRDefault="00662BC9" w:rsidP="00373253">
            <w:pPr>
              <w:pStyle w:val="ListParagraph"/>
              <w:widowControl w:val="0"/>
              <w:autoSpaceDE w:val="0"/>
              <w:autoSpaceDN w:val="0"/>
              <w:adjustRightInd w:val="0"/>
              <w:spacing w:line="360" w:lineRule="auto"/>
              <w:ind w:left="0"/>
              <w:rPr>
                <w:rFonts w:ascii="Arial" w:eastAsia="Times New Roman" w:hAnsi="Arial" w:cs="Arial"/>
                <w:sz w:val="18"/>
                <w:szCs w:val="18"/>
              </w:rPr>
            </w:pPr>
            <w:r>
              <w:rPr>
                <w:rFonts w:ascii="Arial" w:eastAsia="Times New Roman" w:hAnsi="Arial" w:cs="Arial"/>
                <w:sz w:val="18"/>
                <w:szCs w:val="18"/>
              </w:rPr>
              <w:t>Barracuda- Through the IT sharing program called ITSS with the Health Professions Council, the agency maintains the use of a Barracuda Web Application Firewall. The network device is a perimeter security appliance that protects the agency’s web enabled assets from online malicious attacks. The device receives ongoing updates and signature files from the vendor.</w:t>
            </w:r>
          </w:p>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 xml:space="preserve">McAfee Enterprise and </w:t>
            </w:r>
            <w:proofErr w:type="spellStart"/>
            <w:r>
              <w:rPr>
                <w:rFonts w:ascii="Arial" w:hAnsi="Arial" w:cs="Arial"/>
                <w:sz w:val="18"/>
                <w:szCs w:val="18"/>
              </w:rPr>
              <w:t>ePO</w:t>
            </w:r>
            <w:proofErr w:type="spellEnd"/>
            <w:r>
              <w:rPr>
                <w:rFonts w:ascii="Arial" w:hAnsi="Arial" w:cs="Arial"/>
                <w:sz w:val="18"/>
                <w:szCs w:val="18"/>
              </w:rPr>
              <w:t xml:space="preserve">- The agency continues to use McAfee node protection products to secure against malware at the network, server, and workstation levels. Also, </w:t>
            </w:r>
            <w:proofErr w:type="spellStart"/>
            <w:r>
              <w:rPr>
                <w:rFonts w:ascii="Arial" w:hAnsi="Arial" w:cs="Arial"/>
                <w:sz w:val="18"/>
                <w:szCs w:val="18"/>
              </w:rPr>
              <w:t>ePO</w:t>
            </w:r>
            <w:proofErr w:type="spellEnd"/>
            <w:r>
              <w:rPr>
                <w:rFonts w:ascii="Arial" w:hAnsi="Arial" w:cs="Arial"/>
                <w:sz w:val="18"/>
                <w:szCs w:val="18"/>
              </w:rPr>
              <w:t xml:space="preserve"> enables IT staff to remotely manage all aspects of this anti-malware software.</w:t>
            </w:r>
          </w:p>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McAfee Endpoint Encryption- This tool is planned to be implemented in FY 2011 and will provide additional encryption security for all agency laptops.</w:t>
            </w:r>
          </w:p>
        </w:tc>
      </w:tr>
    </w:tbl>
    <w:p w:rsidR="00E30E51" w:rsidRPr="00C81293" w:rsidRDefault="00E30E51" w:rsidP="00E62FF1">
      <w:pPr>
        <w:pStyle w:val="ListParagraph"/>
        <w:spacing w:before="150" w:line="300" w:lineRule="atLeast"/>
        <w:rPr>
          <w:rFonts w:ascii="Arial" w:eastAsia="Times New Roman" w:hAnsi="Arial" w:cs="Arial"/>
          <w:sz w:val="18"/>
          <w:szCs w:val="18"/>
        </w:rPr>
      </w:pPr>
    </w:p>
    <w:p w:rsidR="00E30E51" w:rsidRPr="00C81293" w:rsidRDefault="00662BC9">
      <w:pPr>
        <w:rPr>
          <w:rFonts w:ascii="Arial" w:hAnsi="Arial" w:cs="Arial"/>
          <w:sz w:val="18"/>
          <w:szCs w:val="18"/>
        </w:rPr>
      </w:pPr>
      <w:r>
        <w:rPr>
          <w:rFonts w:ascii="Arial" w:hAnsi="Arial" w:cs="Arial"/>
          <w:sz w:val="18"/>
          <w:szCs w:val="18"/>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C436A0" w:rsidRPr="00C81293" w:rsidRDefault="00C436A0" w:rsidP="00E62FF1">
      <w:pPr>
        <w:pStyle w:val="ListParagraph"/>
        <w:spacing w:before="150" w:line="300" w:lineRule="atLeast"/>
        <w:rPr>
          <w:rFonts w:ascii="Arial" w:eastAsia="Times New Roman"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2.b</w:t>
      </w:r>
      <w:proofErr w:type="gramEnd"/>
      <w:r>
        <w:rPr>
          <w:rFonts w:ascii="Arial" w:hAnsi="Arial" w:cs="Arial"/>
          <w:sz w:val="18"/>
          <w:szCs w:val="18"/>
        </w:rPr>
        <w:tab/>
        <w:t>Describe the agency's identity management strategies in place or planned.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20"/>
                <w:szCs w:val="18"/>
              </w:rPr>
            </w:pPr>
            <w:r>
              <w:rPr>
                <w:rFonts w:ascii="Arial" w:hAnsi="Arial" w:cs="Arial"/>
                <w:sz w:val="20"/>
                <w:szCs w:val="18"/>
              </w:rPr>
              <w:t>The agency continues to use Windows identity management through the implementation of Active Directory. Custom Group Policies are in place to enhance security through the use of complex passwords, password expiration, and password rotation.</w:t>
            </w:r>
          </w:p>
          <w:p w:rsidR="00E62FF1" w:rsidRPr="00C81293" w:rsidRDefault="00662BC9" w:rsidP="00373253">
            <w:pPr>
              <w:spacing w:before="150" w:after="120" w:line="300" w:lineRule="atLeast"/>
              <w:rPr>
                <w:rFonts w:ascii="Arial" w:hAnsi="Arial" w:cs="Arial"/>
                <w:sz w:val="20"/>
                <w:szCs w:val="18"/>
              </w:rPr>
            </w:pPr>
            <w:r>
              <w:rPr>
                <w:rFonts w:ascii="Arial" w:hAnsi="Arial" w:cs="Arial"/>
                <w:sz w:val="20"/>
                <w:szCs w:val="18"/>
              </w:rPr>
              <w:t>McAfee Endpoint Encryption- This tool is planned to be implemented in FY 2011 and will provide additional encryption security for all agency laptops. Endpoint encryption helps to minimize unauthorized access to agency devices.</w:t>
            </w:r>
          </w:p>
        </w:tc>
      </w:tr>
    </w:tbl>
    <w:p w:rsidR="00E62FF1" w:rsidRPr="00C81293" w:rsidRDefault="00E62FF1" w:rsidP="00E62FF1">
      <w:pPr>
        <w:pStyle w:val="ListParagraph"/>
        <w:spacing w:before="150" w:line="300" w:lineRule="atLeast"/>
        <w:rPr>
          <w:rFonts w:ascii="Arial" w:eastAsia="Times New Roman" w:hAnsi="Arial" w:cs="Arial"/>
          <w:sz w:val="18"/>
          <w:szCs w:val="18"/>
        </w:rPr>
      </w:pPr>
    </w:p>
    <w:p w:rsidR="00E62FF1" w:rsidRPr="00C81293" w:rsidRDefault="00E62FF1" w:rsidP="00E62FF1">
      <w:pPr>
        <w:rPr>
          <w:rFonts w:ascii="Arial" w:hAnsi="Arial" w:cs="Arial"/>
          <w:sz w:val="18"/>
          <w:szCs w:val="18"/>
        </w:rPr>
      </w:pPr>
    </w:p>
    <w:tbl>
      <w:tblPr>
        <w:tblW w:w="0" w:type="auto"/>
        <w:tblInd w:w="468" w:type="dxa"/>
        <w:shd w:val="clear" w:color="auto" w:fill="D8DCED"/>
        <w:tblLook w:val="04A0" w:firstRow="1" w:lastRow="0" w:firstColumn="1" w:lastColumn="0" w:noHBand="0" w:noVBand="1"/>
      </w:tblPr>
      <w:tblGrid>
        <w:gridCol w:w="8820"/>
      </w:tblGrid>
      <w:tr w:rsidR="00E62FF1" w:rsidRPr="00C81293" w:rsidTr="00373253">
        <w:tc>
          <w:tcPr>
            <w:tcW w:w="8820" w:type="dxa"/>
            <w:shd w:val="clear" w:color="auto" w:fill="D8DCED"/>
            <w:tcMar>
              <w:top w:w="58" w:type="dxa"/>
              <w:left w:w="115" w:type="dxa"/>
              <w:bottom w:w="173" w:type="dxa"/>
              <w:right w:w="115" w:type="dxa"/>
            </w:tcMar>
          </w:tcPr>
          <w:p w:rsidR="00E62FF1" w:rsidRPr="00C81293" w:rsidRDefault="00662BC9" w:rsidP="00373253">
            <w:pPr>
              <w:spacing w:before="150" w:line="300" w:lineRule="atLeast"/>
              <w:rPr>
                <w:rFonts w:ascii="Arial" w:hAnsi="Arial" w:cs="Arial"/>
                <w:sz w:val="18"/>
                <w:szCs w:val="18"/>
              </w:rPr>
            </w:pPr>
            <w:r>
              <w:rPr>
                <w:rFonts w:ascii="Arial" w:hAnsi="Arial" w:cs="Arial"/>
                <w:b/>
                <w:bCs/>
                <w:sz w:val="18"/>
              </w:rPr>
              <w:t>Statewide Technology Goal 3</w:t>
            </w:r>
            <w:r>
              <w:rPr>
                <w:rFonts w:ascii="Arial" w:hAnsi="Arial" w:cs="Arial"/>
                <w:sz w:val="18"/>
                <w:szCs w:val="18"/>
              </w:rPr>
              <w:br/>
              <w:t>Serve Citizens Anytime, Anywhere</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3.1 Expand and Enhance Access to Agency Services</w:t>
            </w:r>
            <w:r>
              <w:rPr>
                <w:rFonts w:ascii="Arial" w:hAnsi="Arial" w:cs="Arial"/>
                <w:sz w:val="18"/>
                <w:szCs w:val="18"/>
              </w:rPr>
              <w:br/>
              <w:t>      • Multi-Channel Access</w:t>
            </w:r>
            <w:r>
              <w:rPr>
                <w:rFonts w:ascii="Arial" w:hAnsi="Arial" w:cs="Arial"/>
                <w:sz w:val="18"/>
                <w:szCs w:val="18"/>
              </w:rPr>
              <w:br/>
              <w:t>      • Rural Broadband Expansion</w:t>
            </w:r>
          </w:p>
          <w:p w:rsidR="00E62FF1" w:rsidRPr="00C81293" w:rsidRDefault="00662BC9" w:rsidP="00373253">
            <w:pPr>
              <w:spacing w:before="150" w:line="300" w:lineRule="atLeast"/>
              <w:rPr>
                <w:rFonts w:ascii="Arial" w:hAnsi="Arial" w:cs="Arial"/>
                <w:sz w:val="18"/>
                <w:szCs w:val="18"/>
              </w:rPr>
            </w:pPr>
            <w:r>
              <w:rPr>
                <w:rFonts w:ascii="Arial" w:hAnsi="Arial" w:cs="Arial"/>
                <w:sz w:val="18"/>
                <w:szCs w:val="18"/>
              </w:rPr>
              <w:t>3.2 Facilitate Open and Transparent Government</w:t>
            </w:r>
            <w:r>
              <w:rPr>
                <w:rFonts w:ascii="Arial" w:hAnsi="Arial" w:cs="Arial"/>
                <w:sz w:val="18"/>
                <w:szCs w:val="18"/>
              </w:rPr>
              <w:br/>
              <w:t>      • Best Practices for Information Assets</w:t>
            </w:r>
          </w:p>
        </w:tc>
      </w:tr>
    </w:tbl>
    <w:p w:rsidR="00E62FF1" w:rsidRPr="00C81293" w:rsidRDefault="00E62FF1" w:rsidP="00E62FF1">
      <w:pPr>
        <w:pStyle w:val="ListParagraph"/>
        <w:spacing w:before="150" w:line="300" w:lineRule="atLeast"/>
        <w:rPr>
          <w:rFonts w:ascii="Arial" w:eastAsia="Times New Roman" w:hAnsi="Arial" w:cs="Arial"/>
          <w:sz w:val="18"/>
          <w:szCs w:val="18"/>
        </w:rPr>
      </w:pPr>
    </w:p>
    <w:p w:rsidR="00E30E51" w:rsidRPr="00C81293" w:rsidRDefault="00662BC9">
      <w:pPr>
        <w:rPr>
          <w:rFonts w:ascii="Arial" w:hAnsi="Arial" w:cs="Arial"/>
          <w:sz w:val="18"/>
          <w:szCs w:val="18"/>
        </w:rPr>
      </w:pPr>
      <w:r>
        <w:rPr>
          <w:rFonts w:ascii="Arial" w:hAnsi="Arial" w:cs="Arial"/>
          <w:sz w:val="18"/>
          <w:szCs w:val="18"/>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E30E51" w:rsidRPr="00C81293" w:rsidRDefault="00E30E51" w:rsidP="00E62FF1">
      <w:pPr>
        <w:spacing w:before="150" w:after="120" w:line="300" w:lineRule="atLeast"/>
        <w:ind w:left="864" w:hanging="504"/>
        <w:rPr>
          <w:rFonts w:ascii="Arial"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3.a</w:t>
      </w:r>
      <w:proofErr w:type="gramEnd"/>
      <w:r>
        <w:rPr>
          <w:rFonts w:ascii="Arial" w:hAnsi="Arial" w:cs="Arial"/>
          <w:sz w:val="18"/>
          <w:szCs w:val="18"/>
        </w:rPr>
        <w:tab/>
        <w:t>Describe the agency’s plans to expand or enhance access to its services and promote citizen engagement through online services and emerging technologies</w:t>
      </w:r>
    </w:p>
    <w:p w:rsidR="00E62FF1" w:rsidRPr="00C81293" w:rsidRDefault="00662BC9" w:rsidP="00E62FF1">
      <w:pPr>
        <w:spacing w:before="150" w:after="120" w:line="300" w:lineRule="atLeast"/>
        <w:ind w:left="864" w:hanging="504"/>
        <w:rPr>
          <w:rFonts w:ascii="Arial" w:hAnsi="Arial" w:cs="Arial"/>
          <w:sz w:val="18"/>
          <w:szCs w:val="18"/>
        </w:rPr>
      </w:pPr>
      <w:r>
        <w:rPr>
          <w:rFonts w:ascii="Arial" w:hAnsi="Arial" w:cs="Arial"/>
          <w:sz w:val="18"/>
          <w:szCs w:val="18"/>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The agency continues to provide access to agency information through the publication of its existing website. The website will be upgraded to a modern Content Management System in the coming months.</w:t>
            </w:r>
          </w:p>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No Social Media efforts are planned at this time.</w:t>
            </w:r>
          </w:p>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Google Apps Enterprise- Use of Google Sites for collaborating with board members and key public members. Management is evaluating the implementation of a new Google Site to share data using the Google cloud computing model.</w:t>
            </w:r>
          </w:p>
        </w:tc>
      </w:tr>
    </w:tbl>
    <w:p w:rsidR="00E62FF1" w:rsidRPr="00C81293" w:rsidRDefault="00E62FF1" w:rsidP="00E62FF1">
      <w:pPr>
        <w:pStyle w:val="ListParagraph"/>
        <w:spacing w:before="150" w:line="300" w:lineRule="atLeast"/>
        <w:rPr>
          <w:rFonts w:ascii="Arial" w:eastAsia="Times New Roman"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3.b</w:t>
      </w:r>
      <w:proofErr w:type="gramEnd"/>
      <w:r>
        <w:rPr>
          <w:rFonts w:ascii="Arial" w:hAnsi="Arial" w:cs="Arial"/>
          <w:sz w:val="18"/>
          <w:szCs w:val="18"/>
        </w:rPr>
        <w:tab/>
        <w:t xml:space="preserve">Describe initiatives planned or in process that will facilitate access to agency information and public data. </w:t>
      </w:r>
    </w:p>
    <w:p w:rsidR="00E62FF1" w:rsidRPr="00C81293" w:rsidRDefault="00E62FF1" w:rsidP="00E62FF1">
      <w:pPr>
        <w:spacing w:before="150" w:after="120" w:line="300" w:lineRule="atLeast"/>
        <w:ind w:left="864" w:hanging="504"/>
        <w:rPr>
          <w:rFonts w:ascii="Arial" w:hAnsi="Arial" w:cs="Arial"/>
          <w:sz w:val="18"/>
          <w:szCs w:val="1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The agency continues to provide access to agency information through the publication of its existing website</w:t>
            </w:r>
          </w:p>
        </w:tc>
      </w:tr>
    </w:tbl>
    <w:p w:rsidR="00E62FF1" w:rsidRPr="00C81293" w:rsidRDefault="00E62FF1" w:rsidP="00E62FF1">
      <w:pPr>
        <w:pStyle w:val="ListParagraph"/>
        <w:spacing w:before="150" w:line="300" w:lineRule="atLeast"/>
        <w:rPr>
          <w:rFonts w:ascii="Arial" w:eastAsia="Times New Roman" w:hAnsi="Arial" w:cs="Arial"/>
          <w:sz w:val="18"/>
          <w:szCs w:val="18"/>
        </w:rPr>
      </w:pPr>
    </w:p>
    <w:p w:rsidR="00E62FF1" w:rsidRPr="00C81293" w:rsidRDefault="00662BC9" w:rsidP="00E62FF1">
      <w:pPr>
        <w:rPr>
          <w:rFonts w:ascii="Arial" w:hAnsi="Arial" w:cs="Arial"/>
          <w:sz w:val="18"/>
          <w:szCs w:val="18"/>
        </w:rPr>
      </w:pPr>
      <w:r>
        <w:rPr>
          <w:rFonts w:ascii="Arial" w:hAnsi="Arial" w:cs="Arial"/>
          <w:sz w:val="18"/>
          <w:szCs w:val="18"/>
        </w:rPr>
        <w:br w:type="page"/>
      </w:r>
    </w:p>
    <w:tbl>
      <w:tblPr>
        <w:tblpPr w:leftFromText="180" w:rightFromText="180" w:tblpX="205" w:tblpY="615"/>
        <w:tblW w:w="0" w:type="auto"/>
        <w:shd w:val="clear" w:color="auto" w:fill="D8DCED"/>
        <w:tblLook w:val="04A0" w:firstRow="1" w:lastRow="0" w:firstColumn="1" w:lastColumn="0" w:noHBand="0" w:noVBand="1"/>
      </w:tblPr>
      <w:tblGrid>
        <w:gridCol w:w="8615"/>
      </w:tblGrid>
      <w:tr w:rsidR="00E62FF1" w:rsidRPr="00C81293" w:rsidTr="00BD128D">
        <w:tc>
          <w:tcPr>
            <w:tcW w:w="8615" w:type="dxa"/>
            <w:shd w:val="clear" w:color="auto" w:fill="D8DCED"/>
            <w:tcMar>
              <w:top w:w="58" w:type="dxa"/>
              <w:left w:w="115" w:type="dxa"/>
              <w:bottom w:w="173" w:type="dxa"/>
              <w:right w:w="115" w:type="dxa"/>
            </w:tcMar>
          </w:tcPr>
          <w:p w:rsidR="00E62FF1" w:rsidRPr="00C81293" w:rsidRDefault="00662BC9" w:rsidP="00BD128D">
            <w:pPr>
              <w:spacing w:before="150" w:line="300" w:lineRule="atLeast"/>
              <w:rPr>
                <w:rFonts w:ascii="Arial" w:hAnsi="Arial" w:cs="Arial"/>
                <w:sz w:val="18"/>
                <w:szCs w:val="18"/>
              </w:rPr>
            </w:pPr>
            <w:r>
              <w:rPr>
                <w:rFonts w:ascii="Arial" w:hAnsi="Arial" w:cs="Arial"/>
                <w:b/>
                <w:bCs/>
                <w:sz w:val="18"/>
              </w:rPr>
              <w:lastRenderedPageBreak/>
              <w:t>Statewide Technology Goal 4</w:t>
            </w:r>
            <w:r>
              <w:rPr>
                <w:rFonts w:ascii="Arial" w:hAnsi="Arial" w:cs="Arial"/>
                <w:sz w:val="18"/>
                <w:szCs w:val="18"/>
              </w:rPr>
              <w:br/>
              <w:t>Pursue Excellence and Foster Innovation across the Enterprise</w:t>
            </w:r>
          </w:p>
          <w:p w:rsidR="00E62FF1" w:rsidRPr="00C81293" w:rsidRDefault="00662BC9" w:rsidP="00BD128D">
            <w:pPr>
              <w:spacing w:before="150" w:line="300" w:lineRule="atLeast"/>
              <w:rPr>
                <w:rFonts w:ascii="Arial" w:hAnsi="Arial" w:cs="Arial"/>
                <w:sz w:val="18"/>
                <w:szCs w:val="18"/>
              </w:rPr>
            </w:pPr>
            <w:r>
              <w:rPr>
                <w:rFonts w:ascii="Arial" w:hAnsi="Arial" w:cs="Arial"/>
                <w:sz w:val="18"/>
                <w:szCs w:val="18"/>
              </w:rPr>
              <w:t>4.1 Link Technology Solutions to Workplace Innovations</w:t>
            </w:r>
            <w:r>
              <w:rPr>
                <w:rFonts w:ascii="Arial" w:hAnsi="Arial" w:cs="Arial"/>
                <w:sz w:val="18"/>
                <w:szCs w:val="18"/>
              </w:rPr>
              <w:br/>
              <w:t>      • Workplace Productivity and Collaboration</w:t>
            </w:r>
          </w:p>
          <w:p w:rsidR="00E62FF1" w:rsidRPr="00C81293" w:rsidRDefault="00662BC9" w:rsidP="00BD128D">
            <w:pPr>
              <w:spacing w:before="150" w:line="300" w:lineRule="atLeast"/>
              <w:rPr>
                <w:rFonts w:ascii="Arial" w:hAnsi="Arial" w:cs="Arial"/>
                <w:sz w:val="18"/>
                <w:szCs w:val="18"/>
              </w:rPr>
            </w:pPr>
            <w:r>
              <w:rPr>
                <w:rFonts w:ascii="Arial" w:hAnsi="Arial" w:cs="Arial"/>
                <w:sz w:val="18"/>
                <w:szCs w:val="18"/>
              </w:rPr>
              <w:t>4.2 Pursue Leading-Edge Strategies for Application Deployment</w:t>
            </w:r>
            <w:r>
              <w:rPr>
                <w:rFonts w:ascii="Arial" w:hAnsi="Arial" w:cs="Arial"/>
                <w:sz w:val="18"/>
                <w:szCs w:val="18"/>
              </w:rPr>
              <w:br/>
              <w:t>      • Cloud Computing</w:t>
            </w:r>
            <w:r>
              <w:rPr>
                <w:rFonts w:ascii="Arial" w:hAnsi="Arial" w:cs="Arial"/>
                <w:sz w:val="18"/>
                <w:szCs w:val="18"/>
              </w:rPr>
              <w:br/>
              <w:t>      • Specifications, Toolkits, and the Application Marketplace</w:t>
            </w:r>
            <w:r>
              <w:rPr>
                <w:rFonts w:ascii="Arial" w:hAnsi="Arial" w:cs="Arial"/>
                <w:sz w:val="18"/>
                <w:szCs w:val="18"/>
              </w:rPr>
              <w:br/>
              <w:t xml:space="preserve">      • Legacy Systems Modernization </w:t>
            </w:r>
          </w:p>
          <w:p w:rsidR="00E62FF1" w:rsidRPr="00C81293" w:rsidRDefault="00662BC9" w:rsidP="00BD128D">
            <w:pPr>
              <w:spacing w:before="150" w:line="300" w:lineRule="atLeast"/>
              <w:rPr>
                <w:rFonts w:ascii="Arial" w:hAnsi="Arial" w:cs="Arial"/>
                <w:sz w:val="18"/>
                <w:szCs w:val="18"/>
              </w:rPr>
            </w:pPr>
            <w:r>
              <w:rPr>
                <w:rFonts w:ascii="Arial" w:hAnsi="Arial" w:cs="Arial"/>
                <w:sz w:val="18"/>
                <w:szCs w:val="18"/>
              </w:rPr>
              <w:t>4.3 Optimize Information Asset Management</w:t>
            </w:r>
            <w:r>
              <w:rPr>
                <w:rFonts w:ascii="Arial" w:hAnsi="Arial" w:cs="Arial"/>
                <w:sz w:val="18"/>
                <w:szCs w:val="18"/>
              </w:rPr>
              <w:br/>
              <w:t>      • Best Practices for Managing Digital Information</w:t>
            </w:r>
          </w:p>
          <w:p w:rsidR="00E62FF1" w:rsidRPr="00C81293" w:rsidRDefault="00662BC9" w:rsidP="00BD128D">
            <w:pPr>
              <w:spacing w:before="150" w:line="300" w:lineRule="atLeast"/>
              <w:rPr>
                <w:rFonts w:ascii="Arial" w:hAnsi="Arial" w:cs="Arial"/>
                <w:sz w:val="18"/>
                <w:szCs w:val="18"/>
              </w:rPr>
            </w:pPr>
            <w:r>
              <w:rPr>
                <w:rFonts w:ascii="Arial" w:hAnsi="Arial" w:cs="Arial"/>
                <w:sz w:val="18"/>
                <w:szCs w:val="18"/>
              </w:rPr>
              <w:t>4.4 Promote the Use and Sharing of Information</w:t>
            </w:r>
            <w:r>
              <w:rPr>
                <w:rFonts w:ascii="Arial" w:hAnsi="Arial" w:cs="Arial"/>
                <w:sz w:val="18"/>
                <w:szCs w:val="18"/>
              </w:rPr>
              <w:br/>
              <w:t>      • Health Information Exchange</w:t>
            </w:r>
            <w:r>
              <w:rPr>
                <w:rFonts w:ascii="Arial" w:hAnsi="Arial" w:cs="Arial"/>
                <w:sz w:val="18"/>
                <w:szCs w:val="18"/>
              </w:rPr>
              <w:br/>
              <w:t>      • Statewide Communications Interoperability</w:t>
            </w:r>
            <w:r>
              <w:rPr>
                <w:rFonts w:ascii="Arial" w:hAnsi="Arial" w:cs="Arial"/>
                <w:sz w:val="18"/>
                <w:szCs w:val="18"/>
              </w:rPr>
              <w:br/>
              <w:t>      • Justice Information System Integration</w:t>
            </w:r>
            <w:r>
              <w:rPr>
                <w:rFonts w:ascii="Arial" w:hAnsi="Arial" w:cs="Arial"/>
                <w:sz w:val="18"/>
                <w:szCs w:val="18"/>
              </w:rPr>
              <w:br/>
              <w:t>      • Enterprise Geospatial Services</w:t>
            </w:r>
          </w:p>
        </w:tc>
      </w:tr>
      <w:tr w:rsidR="00E30E51" w:rsidRPr="00C81293" w:rsidTr="00BD128D">
        <w:tc>
          <w:tcPr>
            <w:tcW w:w="8615" w:type="dxa"/>
            <w:shd w:val="clear" w:color="auto" w:fill="D8DCED"/>
            <w:tcMar>
              <w:top w:w="58" w:type="dxa"/>
              <w:left w:w="115" w:type="dxa"/>
              <w:bottom w:w="173" w:type="dxa"/>
              <w:right w:w="115" w:type="dxa"/>
            </w:tcMar>
          </w:tcPr>
          <w:p w:rsidR="00E30E51" w:rsidRPr="00C81293" w:rsidRDefault="00E30E51" w:rsidP="00BD128D">
            <w:pPr>
              <w:spacing w:before="150" w:line="300" w:lineRule="atLeast"/>
              <w:rPr>
                <w:rFonts w:ascii="Arial" w:hAnsi="Arial" w:cs="Arial"/>
                <w:b/>
                <w:bCs/>
                <w:sz w:val="18"/>
              </w:rPr>
            </w:pPr>
          </w:p>
        </w:tc>
      </w:tr>
    </w:tbl>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t>Technology Resource Planning</w:t>
      </w: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30E51" w:rsidRPr="00C81293" w:rsidRDefault="00E30E51" w:rsidP="00E62FF1">
      <w:pPr>
        <w:spacing w:before="150" w:after="120" w:line="300" w:lineRule="atLeast"/>
        <w:ind w:left="864" w:hanging="504"/>
        <w:rPr>
          <w:rFonts w:ascii="Arial"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4.a</w:t>
      </w:r>
      <w:proofErr w:type="gramEnd"/>
      <w:r>
        <w:rPr>
          <w:rFonts w:ascii="Arial" w:hAnsi="Arial" w:cs="Arial"/>
          <w:sz w:val="18"/>
          <w:szCs w:val="18"/>
        </w:rPr>
        <w:tab/>
        <w:t>Describe agency plans to implement or enhance workplace productivity and to leverage collaboration tools.</w:t>
      </w:r>
    </w:p>
    <w:p w:rsidR="00E62FF1" w:rsidRPr="00C81293" w:rsidRDefault="00E62FF1" w:rsidP="00E62FF1">
      <w:pPr>
        <w:spacing w:before="150" w:after="120" w:line="300" w:lineRule="atLeast"/>
        <w:ind w:left="864" w:hanging="504"/>
        <w:rPr>
          <w:rFonts w:ascii="Arial" w:hAnsi="Arial" w:cs="Arial"/>
          <w:sz w:val="18"/>
          <w:szCs w:val="1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 xml:space="preserve">Google Apps Enterprise- The agency is planning to migrate its enterprise messaging to Google Apps Enterprise and decommissioned use of </w:t>
            </w:r>
            <w:proofErr w:type="spellStart"/>
            <w:r>
              <w:rPr>
                <w:rFonts w:ascii="Arial" w:hAnsi="Arial" w:cs="Arial"/>
                <w:sz w:val="18"/>
                <w:szCs w:val="18"/>
              </w:rPr>
              <w:t>Capnet</w:t>
            </w:r>
            <w:proofErr w:type="spellEnd"/>
            <w:r>
              <w:rPr>
                <w:rFonts w:ascii="Arial" w:hAnsi="Arial" w:cs="Arial"/>
                <w:sz w:val="18"/>
                <w:szCs w:val="18"/>
              </w:rPr>
              <w:t xml:space="preserve"> email services. The Google services allow all agency users to participate in a distributed collaborative messaging environment that extends beyond the LAN. Included with Google Apps </w:t>
            </w:r>
            <w:proofErr w:type="gramStart"/>
            <w:r>
              <w:rPr>
                <w:rFonts w:ascii="Arial" w:hAnsi="Arial" w:cs="Arial"/>
                <w:sz w:val="18"/>
                <w:szCs w:val="18"/>
              </w:rPr>
              <w:t>is</w:t>
            </w:r>
            <w:proofErr w:type="gramEnd"/>
            <w:r>
              <w:rPr>
                <w:rFonts w:ascii="Arial" w:hAnsi="Arial" w:cs="Arial"/>
                <w:sz w:val="18"/>
                <w:szCs w:val="18"/>
              </w:rPr>
              <w:t xml:space="preserve"> messaging (email), document collaboration, calendar sharing, and intranet site creation.</w:t>
            </w:r>
          </w:p>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Additionally, users will be able to access their agency resources- especially email and calendars- from remote locations using web enabled devices such as their agency-issued laptops and smart phones.</w:t>
            </w:r>
          </w:p>
        </w:tc>
      </w:tr>
    </w:tbl>
    <w:p w:rsidR="00E30E51" w:rsidRPr="00C81293" w:rsidRDefault="00E30E51" w:rsidP="00E62FF1">
      <w:pPr>
        <w:pStyle w:val="ListParagraph"/>
        <w:spacing w:before="150" w:line="300" w:lineRule="atLeast"/>
        <w:rPr>
          <w:rFonts w:ascii="Arial" w:eastAsia="Times New Roman" w:hAnsi="Arial" w:cs="Arial"/>
          <w:sz w:val="18"/>
          <w:szCs w:val="18"/>
        </w:rPr>
      </w:pPr>
    </w:p>
    <w:p w:rsidR="00E30E51" w:rsidRPr="00C81293" w:rsidRDefault="00662BC9">
      <w:pPr>
        <w:rPr>
          <w:rFonts w:ascii="Arial" w:hAnsi="Arial" w:cs="Arial"/>
          <w:sz w:val="18"/>
          <w:szCs w:val="18"/>
        </w:rPr>
      </w:pPr>
      <w:r>
        <w:rPr>
          <w:rFonts w:ascii="Arial" w:hAnsi="Arial" w:cs="Arial"/>
          <w:sz w:val="18"/>
          <w:szCs w:val="18"/>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4.b</w:t>
      </w:r>
      <w:proofErr w:type="gramEnd"/>
      <w:r>
        <w:rPr>
          <w:rFonts w:ascii="Arial" w:hAnsi="Arial" w:cs="Arial"/>
          <w:sz w:val="18"/>
          <w:szCs w:val="18"/>
        </w:rPr>
        <w:tab/>
        <w:t>Describe agency strategies to develop and deploy applications more efficiently (i.e., through Cloud Computing, Software as a Service, Application Toolkits, Legacy System Modernization).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pStyle w:val="NormalWeb"/>
              <w:spacing w:before="150" w:beforeAutospacing="0" w:after="120" w:afterAutospacing="0"/>
              <w:rPr>
                <w:rFonts w:ascii="Arial" w:hAnsi="Arial" w:cs="Arial"/>
              </w:rPr>
            </w:pPr>
            <w:r>
              <w:rPr>
                <w:rFonts w:ascii="Arial" w:hAnsi="Arial" w:cs="Arial"/>
                <w:sz w:val="20"/>
                <w:szCs w:val="20"/>
              </w:rPr>
              <w:t>The Shared Regulatory Database System is a single installation of web-enabled software that is made available through a private cloud computing model to a</w:t>
            </w:r>
            <w:r>
              <w:rPr>
                <w:rStyle w:val="apple-converted-space"/>
                <w:rFonts w:ascii="Arial" w:hAnsi="Arial" w:cs="Arial"/>
                <w:sz w:val="20"/>
                <w:szCs w:val="20"/>
              </w:rPr>
              <w:t> </w:t>
            </w:r>
            <w:r>
              <w:rPr>
                <w:rFonts w:ascii="Arial" w:hAnsi="Arial" w:cs="Arial"/>
                <w:sz w:val="20"/>
                <w:szCs w:val="20"/>
              </w:rPr>
              <w:t>distributed number of agencies. Staff users are</w:t>
            </w:r>
            <w:r>
              <w:rPr>
                <w:rStyle w:val="apple-converted-space"/>
                <w:rFonts w:ascii="Arial" w:hAnsi="Arial" w:cs="Arial"/>
                <w:sz w:val="20"/>
                <w:szCs w:val="20"/>
              </w:rPr>
              <w:t> </w:t>
            </w:r>
            <w:r>
              <w:rPr>
                <w:rFonts w:ascii="Arial" w:hAnsi="Arial" w:cs="Arial"/>
                <w:sz w:val="20"/>
                <w:szCs w:val="20"/>
              </w:rPr>
              <w:t>staff located onsite in Austin and remotely throughout</w:t>
            </w:r>
            <w:r>
              <w:rPr>
                <w:rStyle w:val="apple-converted-space"/>
                <w:rFonts w:ascii="Arial" w:hAnsi="Arial" w:cs="Arial"/>
                <w:sz w:val="20"/>
                <w:szCs w:val="20"/>
              </w:rPr>
              <w:t> </w:t>
            </w:r>
            <w:r>
              <w:rPr>
                <w:rFonts w:ascii="Arial" w:hAnsi="Arial" w:cs="Arial"/>
                <w:sz w:val="20"/>
                <w:szCs w:val="20"/>
              </w:rPr>
              <w:t>the State.</w:t>
            </w:r>
          </w:p>
          <w:p w:rsidR="00E62FF1" w:rsidRPr="00C81293" w:rsidRDefault="00662BC9" w:rsidP="00373253">
            <w:pPr>
              <w:pStyle w:val="NormalWeb"/>
              <w:spacing w:before="150" w:beforeAutospacing="0" w:after="120" w:afterAutospacing="0"/>
              <w:rPr>
                <w:rFonts w:ascii="Arial" w:hAnsi="Arial" w:cs="Arial"/>
              </w:rPr>
            </w:pPr>
            <w:r>
              <w:rPr>
                <w:rFonts w:ascii="Arial" w:hAnsi="Arial" w:cs="Arial"/>
                <w:sz w:val="20"/>
                <w:szCs w:val="20"/>
              </w:rPr>
              <w:t>Google Apps Enterprise- The Google</w:t>
            </w:r>
            <w:r>
              <w:rPr>
                <w:rStyle w:val="apple-converted-space"/>
                <w:rFonts w:ascii="Arial" w:hAnsi="Arial" w:cs="Arial"/>
                <w:sz w:val="20"/>
                <w:szCs w:val="20"/>
              </w:rPr>
              <w:t> </w:t>
            </w:r>
            <w:r>
              <w:rPr>
                <w:rFonts w:ascii="Arial" w:hAnsi="Arial" w:cs="Arial"/>
                <w:sz w:val="20"/>
                <w:szCs w:val="20"/>
              </w:rPr>
              <w:t>suite of services is based on</w:t>
            </w:r>
            <w:r>
              <w:rPr>
                <w:rStyle w:val="apple-converted-space"/>
                <w:rFonts w:ascii="Arial" w:hAnsi="Arial" w:cs="Arial"/>
                <w:sz w:val="20"/>
                <w:szCs w:val="20"/>
              </w:rPr>
              <w:t> </w:t>
            </w:r>
            <w:r>
              <w:rPr>
                <w:rFonts w:ascii="Arial" w:hAnsi="Arial" w:cs="Arial"/>
                <w:sz w:val="20"/>
                <w:szCs w:val="20"/>
              </w:rPr>
              <w:t>a cloud computing infrastructure and allows agency users to access collaboration tools from any internet enabled device.</w:t>
            </w:r>
          </w:p>
        </w:tc>
      </w:tr>
    </w:tbl>
    <w:p w:rsidR="00E62FF1" w:rsidRPr="00C81293" w:rsidRDefault="00E62FF1" w:rsidP="00E62FF1">
      <w:pPr>
        <w:pStyle w:val="ListParagraph"/>
        <w:spacing w:before="150" w:line="300" w:lineRule="atLeast"/>
        <w:rPr>
          <w:rFonts w:ascii="Arial" w:eastAsia="Times New Roman"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4.c</w:t>
      </w:r>
      <w:proofErr w:type="gramEnd"/>
      <w:r>
        <w:rPr>
          <w:rFonts w:ascii="Arial" w:hAnsi="Arial" w:cs="Arial"/>
          <w:sz w:val="18"/>
          <w:szCs w:val="18"/>
        </w:rPr>
        <w:tab/>
        <w:t>Describe agency strategies to enhance information asset management practices.</w:t>
      </w:r>
    </w:p>
    <w:p w:rsidR="00E62FF1" w:rsidRPr="00C81293" w:rsidRDefault="00E62FF1" w:rsidP="00E62FF1">
      <w:pPr>
        <w:spacing w:before="150" w:after="120" w:line="300" w:lineRule="atLeast"/>
        <w:ind w:left="864" w:hanging="504"/>
        <w:rPr>
          <w:rFonts w:ascii="Arial" w:hAnsi="Arial" w:cs="Arial"/>
          <w:sz w:val="18"/>
          <w:szCs w:val="1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pStyle w:val="NormalWeb"/>
              <w:spacing w:before="150" w:beforeAutospacing="0" w:after="120" w:afterAutospacing="0"/>
              <w:rPr>
                <w:rFonts w:ascii="Arial" w:hAnsi="Arial" w:cs="Arial"/>
              </w:rPr>
            </w:pPr>
            <w:r>
              <w:rPr>
                <w:rFonts w:ascii="Arial" w:hAnsi="Arial" w:cs="Arial"/>
                <w:sz w:val="20"/>
                <w:szCs w:val="20"/>
              </w:rPr>
              <w:t>The agency continues to participate in a best practices data backup and disaster recovery plan by utilizing services from the Texas Library and Archives Commission.</w:t>
            </w:r>
          </w:p>
          <w:p w:rsidR="00E62FF1" w:rsidRPr="00C81293" w:rsidRDefault="00662BC9" w:rsidP="00373253">
            <w:pPr>
              <w:pStyle w:val="NormalWeb"/>
              <w:spacing w:before="150" w:beforeAutospacing="0" w:after="120" w:afterAutospacing="0"/>
              <w:rPr>
                <w:rFonts w:ascii="Arial" w:hAnsi="Arial" w:cs="Arial"/>
              </w:rPr>
            </w:pPr>
            <w:r>
              <w:rPr>
                <w:rFonts w:ascii="Arial" w:hAnsi="Arial" w:cs="Arial"/>
                <w:sz w:val="20"/>
                <w:szCs w:val="20"/>
              </w:rPr>
              <w:t>The Shared Regulatory Database System will participate in the backup and disaster recovery facilities provided by Team for Texas in the Austin Datacenter.</w:t>
            </w:r>
          </w:p>
        </w:tc>
      </w:tr>
    </w:tbl>
    <w:p w:rsidR="00E62FF1" w:rsidRPr="00C81293" w:rsidRDefault="00E62FF1" w:rsidP="00E62FF1">
      <w:pPr>
        <w:spacing w:before="150" w:after="120" w:line="300" w:lineRule="atLeast"/>
        <w:ind w:left="864" w:hanging="504"/>
        <w:rPr>
          <w:rFonts w:ascii="Arial" w:hAnsi="Arial" w:cs="Arial"/>
          <w:sz w:val="18"/>
          <w:szCs w:val="18"/>
        </w:rPr>
      </w:pPr>
    </w:p>
    <w:p w:rsidR="00E62FF1" w:rsidRPr="00C81293" w:rsidRDefault="00662BC9" w:rsidP="00E62FF1">
      <w:pPr>
        <w:spacing w:before="150" w:after="120" w:line="300" w:lineRule="atLeast"/>
        <w:ind w:left="864" w:hanging="504"/>
        <w:rPr>
          <w:rFonts w:ascii="Arial" w:hAnsi="Arial" w:cs="Arial"/>
          <w:sz w:val="18"/>
          <w:szCs w:val="18"/>
        </w:rPr>
      </w:pPr>
      <w:proofErr w:type="gramStart"/>
      <w:r>
        <w:rPr>
          <w:rFonts w:ascii="Arial" w:hAnsi="Arial" w:cs="Arial"/>
          <w:sz w:val="18"/>
          <w:szCs w:val="18"/>
        </w:rPr>
        <w:t>4.d</w:t>
      </w:r>
      <w:proofErr w:type="gramEnd"/>
      <w:r>
        <w:rPr>
          <w:rFonts w:ascii="Arial" w:hAnsi="Arial" w:cs="Arial"/>
          <w:sz w:val="18"/>
          <w:szCs w:val="18"/>
        </w:rPr>
        <w:tab/>
        <w:t>Describe agency practices or plans to enhance the use and sharing of information with agency business partners.</w:t>
      </w:r>
    </w:p>
    <w:p w:rsidR="00E62FF1" w:rsidRPr="00C81293" w:rsidRDefault="00E62FF1" w:rsidP="00E62FF1">
      <w:pPr>
        <w:spacing w:before="150" w:after="120" w:line="300" w:lineRule="atLeast"/>
        <w:ind w:left="864" w:hanging="504"/>
        <w:rPr>
          <w:rFonts w:ascii="Arial" w:hAnsi="Arial" w:cs="Arial"/>
          <w:sz w:val="18"/>
          <w:szCs w:val="1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E62FF1" w:rsidRPr="00C81293" w:rsidTr="00373253">
        <w:tc>
          <w:tcPr>
            <w:tcW w:w="8280" w:type="dxa"/>
            <w:shd w:val="clear" w:color="auto" w:fill="auto"/>
          </w:tcPr>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 xml:space="preserve">The agency continues to work with the Health Professions Council to facilitate the sharing of information and data with any relevant external organizations. </w:t>
            </w:r>
          </w:p>
          <w:p w:rsidR="00E62FF1" w:rsidRPr="00C81293" w:rsidRDefault="00662BC9" w:rsidP="00373253">
            <w:pPr>
              <w:spacing w:before="150" w:after="120" w:line="300" w:lineRule="atLeast"/>
              <w:rPr>
                <w:rFonts w:ascii="Arial" w:hAnsi="Arial" w:cs="Arial"/>
                <w:sz w:val="18"/>
                <w:szCs w:val="18"/>
              </w:rPr>
            </w:pPr>
            <w:r>
              <w:rPr>
                <w:rFonts w:ascii="Arial" w:hAnsi="Arial" w:cs="Arial"/>
                <w:sz w:val="18"/>
                <w:szCs w:val="18"/>
              </w:rPr>
              <w:t>As a result of the Regulatory Database System, the agency will enable the sharing of licensing data with the following external agencies:</w:t>
            </w:r>
          </w:p>
          <w:p w:rsidR="00E62FF1" w:rsidRPr="00C81293" w:rsidRDefault="00662BC9" w:rsidP="00E62FF1">
            <w:pPr>
              <w:pStyle w:val="ListParagraph"/>
              <w:numPr>
                <w:ilvl w:val="1"/>
                <w:numId w:val="21"/>
              </w:numPr>
              <w:spacing w:before="150" w:after="120" w:line="300" w:lineRule="atLeast"/>
              <w:ind w:left="432"/>
              <w:rPr>
                <w:rFonts w:ascii="Arial" w:eastAsia="Times New Roman" w:hAnsi="Arial" w:cs="Arial"/>
                <w:sz w:val="18"/>
                <w:szCs w:val="18"/>
              </w:rPr>
            </w:pPr>
            <w:r>
              <w:rPr>
                <w:rFonts w:ascii="Arial" w:eastAsia="Times New Roman" w:hAnsi="Arial" w:cs="Arial"/>
                <w:sz w:val="18"/>
                <w:szCs w:val="18"/>
              </w:rPr>
              <w:t>State Attorney General</w:t>
            </w:r>
          </w:p>
          <w:p w:rsidR="00E62FF1" w:rsidRPr="00C81293" w:rsidRDefault="00662BC9" w:rsidP="00E62FF1">
            <w:pPr>
              <w:pStyle w:val="ListParagraph"/>
              <w:numPr>
                <w:ilvl w:val="1"/>
                <w:numId w:val="21"/>
              </w:numPr>
              <w:spacing w:before="150" w:after="120" w:line="300" w:lineRule="atLeast"/>
              <w:ind w:left="432"/>
              <w:rPr>
                <w:rFonts w:ascii="Arial" w:eastAsia="Times New Roman" w:hAnsi="Arial" w:cs="Arial"/>
                <w:sz w:val="18"/>
                <w:szCs w:val="18"/>
              </w:rPr>
            </w:pPr>
            <w:r>
              <w:rPr>
                <w:rFonts w:ascii="Arial" w:eastAsia="Times New Roman" w:hAnsi="Arial" w:cs="Arial"/>
                <w:sz w:val="18"/>
                <w:szCs w:val="18"/>
              </w:rPr>
              <w:t>Texas Guarantee Student Loan</w:t>
            </w:r>
          </w:p>
          <w:p w:rsidR="00E62FF1" w:rsidRPr="00C81293" w:rsidRDefault="00662BC9" w:rsidP="00E62FF1">
            <w:pPr>
              <w:pStyle w:val="ListParagraph"/>
              <w:numPr>
                <w:ilvl w:val="1"/>
                <w:numId w:val="21"/>
              </w:numPr>
              <w:spacing w:before="150" w:after="120" w:line="300" w:lineRule="atLeast"/>
              <w:ind w:left="432"/>
              <w:rPr>
                <w:rFonts w:ascii="Arial" w:eastAsia="Times New Roman" w:hAnsi="Arial" w:cs="Arial"/>
                <w:sz w:val="18"/>
                <w:szCs w:val="18"/>
              </w:rPr>
            </w:pPr>
            <w:r>
              <w:rPr>
                <w:rFonts w:ascii="Arial" w:eastAsia="Times New Roman" w:hAnsi="Arial" w:cs="Arial"/>
                <w:sz w:val="18"/>
                <w:szCs w:val="18"/>
              </w:rPr>
              <w:t>Department of Public Safety</w:t>
            </w:r>
          </w:p>
          <w:p w:rsidR="00E62FF1" w:rsidRPr="00C81293" w:rsidRDefault="00662BC9" w:rsidP="00E62FF1">
            <w:pPr>
              <w:pStyle w:val="ListParagraph"/>
              <w:numPr>
                <w:ilvl w:val="1"/>
                <w:numId w:val="21"/>
              </w:numPr>
              <w:spacing w:before="150" w:after="120" w:line="300" w:lineRule="atLeast"/>
              <w:ind w:left="432"/>
              <w:rPr>
                <w:rFonts w:ascii="Arial" w:eastAsia="Times New Roman" w:hAnsi="Arial" w:cs="Arial"/>
                <w:sz w:val="18"/>
                <w:szCs w:val="18"/>
              </w:rPr>
            </w:pPr>
            <w:r>
              <w:rPr>
                <w:rFonts w:ascii="Arial" w:eastAsia="Times New Roman" w:hAnsi="Arial" w:cs="Arial"/>
                <w:sz w:val="18"/>
                <w:szCs w:val="18"/>
              </w:rPr>
              <w:t>Federal Bureau of Investigations</w:t>
            </w:r>
          </w:p>
          <w:p w:rsidR="00E62FF1" w:rsidRPr="00C81293" w:rsidRDefault="00662BC9" w:rsidP="00E62FF1">
            <w:pPr>
              <w:pStyle w:val="ListParagraph"/>
              <w:numPr>
                <w:ilvl w:val="1"/>
                <w:numId w:val="21"/>
              </w:numPr>
              <w:spacing w:before="150" w:after="120" w:line="300" w:lineRule="atLeast"/>
              <w:ind w:left="432"/>
              <w:rPr>
                <w:rFonts w:ascii="Arial" w:eastAsia="Times New Roman" w:hAnsi="Arial" w:cs="Arial"/>
                <w:sz w:val="18"/>
                <w:szCs w:val="18"/>
              </w:rPr>
            </w:pPr>
            <w:r>
              <w:rPr>
                <w:rFonts w:ascii="Arial" w:eastAsia="Times New Roman" w:hAnsi="Arial" w:cs="Arial"/>
                <w:sz w:val="18"/>
                <w:szCs w:val="18"/>
              </w:rPr>
              <w:t>DSHS for Minimum Dataset</w:t>
            </w:r>
          </w:p>
          <w:p w:rsidR="00E62FF1" w:rsidRPr="00C81293" w:rsidRDefault="00662BC9" w:rsidP="00E62FF1">
            <w:pPr>
              <w:pStyle w:val="ListParagraph"/>
              <w:numPr>
                <w:ilvl w:val="1"/>
                <w:numId w:val="21"/>
              </w:numPr>
              <w:spacing w:before="150" w:after="120" w:line="300" w:lineRule="atLeast"/>
              <w:ind w:left="432"/>
              <w:rPr>
                <w:rFonts w:ascii="Arial" w:eastAsia="Times New Roman" w:hAnsi="Arial" w:cs="Arial"/>
                <w:sz w:val="18"/>
                <w:szCs w:val="18"/>
              </w:rPr>
            </w:pPr>
            <w:r>
              <w:rPr>
                <w:rFonts w:ascii="Arial" w:eastAsia="Times New Roman" w:hAnsi="Arial" w:cs="Arial"/>
                <w:sz w:val="18"/>
                <w:szCs w:val="18"/>
              </w:rPr>
              <w:t>The State Comptroller</w:t>
            </w:r>
          </w:p>
          <w:p w:rsidR="00E62FF1" w:rsidRPr="00C81293" w:rsidRDefault="00662BC9" w:rsidP="00373253">
            <w:pPr>
              <w:tabs>
                <w:tab w:val="num" w:pos="432"/>
              </w:tabs>
              <w:spacing w:before="150" w:after="120" w:line="300" w:lineRule="atLeast"/>
              <w:rPr>
                <w:rFonts w:ascii="Arial" w:hAnsi="Arial" w:cs="Arial"/>
                <w:sz w:val="18"/>
                <w:szCs w:val="18"/>
              </w:rPr>
            </w:pPr>
            <w:r>
              <w:rPr>
                <w:rFonts w:ascii="Arial" w:hAnsi="Arial" w:cs="Arial"/>
                <w:sz w:val="18"/>
                <w:szCs w:val="18"/>
              </w:rPr>
              <w:t>Furthermore, the new database system will allow for ad hoc extracts to be developed in a more efficient and timely manner compared to the legacy systems.</w:t>
            </w:r>
          </w:p>
        </w:tc>
      </w:tr>
    </w:tbl>
    <w:p w:rsidR="00E62FF1" w:rsidRPr="00C81293" w:rsidRDefault="00662BC9" w:rsidP="00E62FF1">
      <w:pPr>
        <w:rPr>
          <w:rFonts w:ascii="Arial" w:hAnsi="Arial" w:cs="Arial"/>
          <w:b/>
          <w:bCs/>
          <w:sz w:val="19"/>
          <w:szCs w:val="19"/>
        </w:rPr>
      </w:pPr>
      <w:r>
        <w:rPr>
          <w:rFonts w:ascii="Arial" w:hAnsi="Arial" w:cs="Arial"/>
          <w:b/>
          <w:bCs/>
          <w:sz w:val="19"/>
          <w:szCs w:val="19"/>
        </w:rPr>
        <w:br w:type="page"/>
      </w:r>
    </w:p>
    <w:p w:rsidR="00E30E51" w:rsidRPr="00350B3F" w:rsidRDefault="00367F7D" w:rsidP="00E30E51">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Technology Resource Planning</w:t>
      </w:r>
    </w:p>
    <w:p w:rsidR="00E30E51" w:rsidRPr="005B529C" w:rsidRDefault="00E30E51" w:rsidP="00E62FF1">
      <w:pPr>
        <w:rPr>
          <w:rFonts w:ascii="Arial" w:hAnsi="Arial" w:cs="Arial"/>
          <w:b/>
          <w:color w:val="1F497D" w:themeColor="text2"/>
          <w:sz w:val="22"/>
          <w:szCs w:val="20"/>
        </w:rPr>
      </w:pPr>
    </w:p>
    <w:p w:rsidR="00E62FF1" w:rsidRPr="005B529C" w:rsidRDefault="006D3B57" w:rsidP="00E62FF1">
      <w:pPr>
        <w:rPr>
          <w:rFonts w:ascii="Arial" w:hAnsi="Arial" w:cs="Arial"/>
          <w:b/>
          <w:color w:val="1F497D" w:themeColor="text2"/>
          <w:sz w:val="22"/>
          <w:szCs w:val="20"/>
        </w:rPr>
      </w:pPr>
      <w:r w:rsidRPr="006D3B57">
        <w:rPr>
          <w:rFonts w:ascii="Arial" w:hAnsi="Arial" w:cs="Arial"/>
          <w:b/>
          <w:color w:val="1F497D" w:themeColor="text2"/>
          <w:sz w:val="22"/>
          <w:szCs w:val="20"/>
        </w:rPr>
        <w:t xml:space="preserve">Part 2: Technology Initiative Alignment </w:t>
      </w:r>
    </w:p>
    <w:p w:rsidR="00E62FF1" w:rsidRPr="00C81293" w:rsidRDefault="00E62FF1" w:rsidP="00E62FF1">
      <w:pPr>
        <w:spacing w:after="120"/>
        <w:rPr>
          <w:rFonts w:ascii="Arial"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2070"/>
        <w:gridCol w:w="1872"/>
        <w:gridCol w:w="1278"/>
        <w:gridCol w:w="865"/>
        <w:gridCol w:w="1673"/>
        <w:gridCol w:w="1422"/>
      </w:tblGrid>
      <w:tr w:rsidR="00E62FF1" w:rsidRPr="00C81293" w:rsidTr="00BD128D">
        <w:trPr>
          <w:tblHeader/>
        </w:trPr>
        <w:tc>
          <w:tcPr>
            <w:tcW w:w="2070" w:type="dxa"/>
            <w:shd w:val="clear" w:color="auto" w:fill="9BBB59" w:themeFill="accent3"/>
            <w:tcMar>
              <w:top w:w="72" w:type="dxa"/>
              <w:left w:w="72" w:type="dxa"/>
              <w:bottom w:w="72" w:type="dxa"/>
              <w:right w:w="72" w:type="dxa"/>
            </w:tcMar>
            <w:vAlign w:val="bottom"/>
          </w:tcPr>
          <w:p w:rsidR="00E62FF1" w:rsidRPr="00C81293" w:rsidRDefault="00662BC9" w:rsidP="00373253">
            <w:pPr>
              <w:rPr>
                <w:rFonts w:ascii="Arial" w:hAnsi="Arial" w:cs="Arial"/>
                <w:bCs/>
                <w:sz w:val="14"/>
                <w:szCs w:val="14"/>
              </w:rPr>
            </w:pPr>
            <w:r>
              <w:rPr>
                <w:rFonts w:ascii="Arial" w:hAnsi="Arial" w:cs="Arial"/>
                <w:bCs/>
                <w:sz w:val="14"/>
                <w:szCs w:val="14"/>
              </w:rPr>
              <w:t xml:space="preserve">TECHNOLOGY </w:t>
            </w:r>
            <w:r>
              <w:rPr>
                <w:rFonts w:ascii="Arial" w:hAnsi="Arial" w:cs="Arial"/>
                <w:bCs/>
                <w:sz w:val="14"/>
                <w:szCs w:val="14"/>
              </w:rPr>
              <w:br/>
              <w:t>INITIATIVE</w:t>
            </w:r>
          </w:p>
        </w:tc>
        <w:tc>
          <w:tcPr>
            <w:tcW w:w="1872" w:type="dxa"/>
            <w:shd w:val="clear" w:color="auto" w:fill="9BBB59" w:themeFill="accent3"/>
            <w:tcMar>
              <w:top w:w="72" w:type="dxa"/>
              <w:left w:w="72" w:type="dxa"/>
              <w:bottom w:w="72" w:type="dxa"/>
              <w:right w:w="72" w:type="dxa"/>
            </w:tcMar>
            <w:vAlign w:val="bottom"/>
          </w:tcPr>
          <w:p w:rsidR="00E62FF1" w:rsidRPr="00C81293" w:rsidRDefault="00662BC9" w:rsidP="00373253">
            <w:pPr>
              <w:rPr>
                <w:rFonts w:ascii="Arial" w:hAnsi="Arial" w:cs="Arial"/>
                <w:bCs/>
                <w:sz w:val="14"/>
                <w:szCs w:val="14"/>
              </w:rPr>
            </w:pPr>
            <w:r>
              <w:rPr>
                <w:rFonts w:ascii="Arial" w:hAnsi="Arial" w:cs="Arial"/>
                <w:bCs/>
                <w:sz w:val="14"/>
                <w:szCs w:val="14"/>
              </w:rPr>
              <w:t xml:space="preserve">RELATED </w:t>
            </w:r>
            <w:r>
              <w:rPr>
                <w:rFonts w:ascii="Arial" w:hAnsi="Arial" w:cs="Arial"/>
                <w:bCs/>
                <w:sz w:val="14"/>
                <w:szCs w:val="14"/>
              </w:rPr>
              <w:br/>
              <w:t>AGENCY OBJECTIVE/(S)</w:t>
            </w:r>
          </w:p>
        </w:tc>
        <w:tc>
          <w:tcPr>
            <w:tcW w:w="1278" w:type="dxa"/>
            <w:shd w:val="clear" w:color="auto" w:fill="9BBB59" w:themeFill="accent3"/>
            <w:tcMar>
              <w:top w:w="72" w:type="dxa"/>
              <w:left w:w="72" w:type="dxa"/>
              <w:bottom w:w="72" w:type="dxa"/>
              <w:right w:w="72" w:type="dxa"/>
            </w:tcMar>
            <w:vAlign w:val="bottom"/>
          </w:tcPr>
          <w:p w:rsidR="00E62FF1" w:rsidRPr="00C81293" w:rsidRDefault="00662BC9" w:rsidP="00373253">
            <w:pPr>
              <w:rPr>
                <w:rFonts w:ascii="Arial" w:hAnsi="Arial" w:cs="Arial"/>
                <w:bCs/>
                <w:sz w:val="14"/>
                <w:szCs w:val="14"/>
              </w:rPr>
            </w:pPr>
            <w:r>
              <w:rPr>
                <w:rFonts w:ascii="Arial" w:hAnsi="Arial" w:cs="Arial"/>
                <w:bCs/>
                <w:sz w:val="14"/>
                <w:szCs w:val="14"/>
              </w:rPr>
              <w:t>RELATED SSP</w:t>
            </w:r>
            <w:r>
              <w:rPr>
                <w:rFonts w:ascii="Arial" w:hAnsi="Arial" w:cs="Arial"/>
                <w:bCs/>
                <w:sz w:val="14"/>
                <w:szCs w:val="14"/>
              </w:rPr>
              <w:br/>
              <w:t>STRATEGY/(IES)</w:t>
            </w:r>
          </w:p>
        </w:tc>
        <w:tc>
          <w:tcPr>
            <w:tcW w:w="865" w:type="dxa"/>
            <w:shd w:val="clear" w:color="auto" w:fill="9BBB59" w:themeFill="accent3"/>
            <w:tcMar>
              <w:top w:w="72" w:type="dxa"/>
              <w:left w:w="72" w:type="dxa"/>
              <w:bottom w:w="72" w:type="dxa"/>
              <w:right w:w="72" w:type="dxa"/>
            </w:tcMar>
            <w:vAlign w:val="bottom"/>
          </w:tcPr>
          <w:p w:rsidR="00E62FF1" w:rsidRPr="00C81293" w:rsidRDefault="00662BC9" w:rsidP="00373253">
            <w:pPr>
              <w:rPr>
                <w:rFonts w:ascii="Arial" w:hAnsi="Arial" w:cs="Arial"/>
                <w:bCs/>
                <w:sz w:val="14"/>
                <w:szCs w:val="14"/>
              </w:rPr>
            </w:pPr>
            <w:r>
              <w:rPr>
                <w:rFonts w:ascii="Arial" w:hAnsi="Arial" w:cs="Arial"/>
                <w:bCs/>
                <w:sz w:val="14"/>
                <w:szCs w:val="14"/>
              </w:rPr>
              <w:t xml:space="preserve">CURRENT </w:t>
            </w:r>
            <w:r>
              <w:rPr>
                <w:rFonts w:ascii="Arial" w:hAnsi="Arial" w:cs="Arial"/>
                <w:bCs/>
                <w:sz w:val="14"/>
                <w:szCs w:val="14"/>
              </w:rPr>
              <w:br/>
              <w:t xml:space="preserve">OR </w:t>
            </w:r>
            <w:r>
              <w:rPr>
                <w:rFonts w:ascii="Arial" w:hAnsi="Arial" w:cs="Arial"/>
                <w:bCs/>
                <w:sz w:val="14"/>
                <w:szCs w:val="14"/>
              </w:rPr>
              <w:br/>
              <w:t>PLANNED</w:t>
            </w:r>
          </w:p>
        </w:tc>
        <w:tc>
          <w:tcPr>
            <w:tcW w:w="1673" w:type="dxa"/>
            <w:shd w:val="clear" w:color="auto" w:fill="9BBB59" w:themeFill="accent3"/>
            <w:tcMar>
              <w:top w:w="72" w:type="dxa"/>
              <w:left w:w="72" w:type="dxa"/>
              <w:bottom w:w="72" w:type="dxa"/>
              <w:right w:w="72" w:type="dxa"/>
            </w:tcMar>
            <w:vAlign w:val="bottom"/>
          </w:tcPr>
          <w:p w:rsidR="00E62FF1" w:rsidRPr="00C81293" w:rsidRDefault="00662BC9" w:rsidP="00373253">
            <w:pPr>
              <w:rPr>
                <w:rFonts w:ascii="Arial" w:hAnsi="Arial" w:cs="Arial"/>
                <w:bCs/>
                <w:sz w:val="14"/>
                <w:szCs w:val="14"/>
              </w:rPr>
            </w:pPr>
            <w:r>
              <w:rPr>
                <w:rFonts w:ascii="Arial" w:hAnsi="Arial" w:cs="Arial"/>
                <w:bCs/>
                <w:sz w:val="14"/>
                <w:szCs w:val="14"/>
              </w:rPr>
              <w:t xml:space="preserve">ANTICIPATED </w:t>
            </w:r>
            <w:r>
              <w:rPr>
                <w:rFonts w:ascii="Arial" w:hAnsi="Arial" w:cs="Arial"/>
                <w:bCs/>
                <w:sz w:val="14"/>
                <w:szCs w:val="14"/>
              </w:rPr>
              <w:br/>
              <w:t>BENEFIT(S)</w:t>
            </w:r>
          </w:p>
        </w:tc>
        <w:tc>
          <w:tcPr>
            <w:tcW w:w="1422" w:type="dxa"/>
            <w:shd w:val="clear" w:color="auto" w:fill="9BBB59" w:themeFill="accent3"/>
            <w:tcMar>
              <w:top w:w="72" w:type="dxa"/>
              <w:left w:w="72" w:type="dxa"/>
              <w:bottom w:w="72" w:type="dxa"/>
              <w:right w:w="72" w:type="dxa"/>
            </w:tcMar>
            <w:vAlign w:val="bottom"/>
          </w:tcPr>
          <w:p w:rsidR="00E62FF1" w:rsidRPr="00C81293" w:rsidRDefault="00662BC9" w:rsidP="00373253">
            <w:pPr>
              <w:rPr>
                <w:rFonts w:ascii="Arial" w:hAnsi="Arial" w:cs="Arial"/>
                <w:bCs/>
                <w:sz w:val="14"/>
                <w:szCs w:val="14"/>
              </w:rPr>
            </w:pPr>
            <w:r>
              <w:rPr>
                <w:rFonts w:ascii="Arial" w:hAnsi="Arial" w:cs="Arial"/>
                <w:bCs/>
                <w:sz w:val="14"/>
                <w:szCs w:val="14"/>
              </w:rPr>
              <w:t xml:space="preserve">INNOVATION, </w:t>
            </w:r>
            <w:r>
              <w:rPr>
                <w:rFonts w:ascii="Arial" w:hAnsi="Arial" w:cs="Arial"/>
                <w:bCs/>
                <w:sz w:val="14"/>
                <w:szCs w:val="14"/>
              </w:rPr>
              <w:br/>
              <w:t>BEST PRACTICE, BENCHMARKING</w:t>
            </w:r>
          </w:p>
        </w:tc>
      </w:tr>
      <w:tr w:rsidR="00E62FF1" w:rsidRPr="00C81293" w:rsidTr="00BD128D">
        <w:tc>
          <w:tcPr>
            <w:tcW w:w="2070" w:type="dxa"/>
            <w:shd w:val="clear" w:color="auto" w:fill="auto"/>
          </w:tcPr>
          <w:p w:rsidR="00E62FF1" w:rsidRPr="00C81293" w:rsidRDefault="00662BC9" w:rsidP="00373253">
            <w:pPr>
              <w:tabs>
                <w:tab w:val="left" w:pos="720"/>
                <w:tab w:val="left" w:pos="2160"/>
                <w:tab w:val="left" w:pos="3600"/>
                <w:tab w:val="left" w:pos="4320"/>
                <w:tab w:val="left" w:pos="7200"/>
                <w:tab w:val="left" w:pos="8280"/>
              </w:tabs>
              <w:ind w:left="180" w:hanging="180"/>
              <w:rPr>
                <w:rFonts w:ascii="Arial" w:hAnsi="Arial" w:cs="Arial"/>
                <w:sz w:val="18"/>
                <w:szCs w:val="18"/>
              </w:rPr>
            </w:pPr>
            <w:r>
              <w:rPr>
                <w:rFonts w:ascii="Arial" w:hAnsi="Arial" w:cs="Arial"/>
                <w:sz w:val="18"/>
                <w:szCs w:val="18"/>
              </w:rPr>
              <w:t xml:space="preserve">1. Implement an integrated licensing, investigation, and legal database application </w:t>
            </w:r>
          </w:p>
          <w:p w:rsidR="00E62FF1" w:rsidRPr="00C81293" w:rsidRDefault="00E62FF1" w:rsidP="00373253">
            <w:pPr>
              <w:ind w:left="180" w:hanging="180"/>
              <w:rPr>
                <w:rFonts w:ascii="Arial" w:hAnsi="Arial" w:cs="Arial"/>
                <w:sz w:val="18"/>
                <w:szCs w:val="18"/>
              </w:rPr>
            </w:pPr>
          </w:p>
        </w:tc>
        <w:tc>
          <w:tcPr>
            <w:tcW w:w="1872" w:type="dxa"/>
            <w:shd w:val="clear" w:color="auto" w:fill="auto"/>
          </w:tcPr>
          <w:p w:rsidR="00E62FF1" w:rsidRPr="00C81293" w:rsidRDefault="00662BC9" w:rsidP="00373253">
            <w:pPr>
              <w:tabs>
                <w:tab w:val="left" w:pos="1440"/>
                <w:tab w:val="left" w:pos="2160"/>
                <w:tab w:val="left" w:pos="3600"/>
                <w:tab w:val="left" w:pos="4320"/>
                <w:tab w:val="left" w:pos="7200"/>
                <w:tab w:val="left" w:pos="8280"/>
              </w:tabs>
              <w:jc w:val="center"/>
              <w:rPr>
                <w:rFonts w:ascii="Arial" w:hAnsi="Arial" w:cs="Arial"/>
                <w:sz w:val="18"/>
                <w:szCs w:val="18"/>
              </w:rPr>
            </w:pPr>
            <w:r>
              <w:rPr>
                <w:rFonts w:ascii="Arial" w:hAnsi="Arial" w:cs="Arial"/>
                <w:sz w:val="18"/>
                <w:szCs w:val="18"/>
              </w:rPr>
              <w:t>All objectives.</w:t>
            </w:r>
          </w:p>
          <w:p w:rsidR="00E62FF1" w:rsidRPr="00C81293" w:rsidRDefault="00E62FF1" w:rsidP="00373253">
            <w:pPr>
              <w:jc w:val="center"/>
              <w:rPr>
                <w:rFonts w:ascii="Arial" w:hAnsi="Arial" w:cs="Arial"/>
                <w:sz w:val="18"/>
                <w:szCs w:val="18"/>
              </w:rPr>
            </w:pP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1.1</w:t>
            </w:r>
          </w:p>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3.1</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t>4.2</w:t>
            </w:r>
          </w:p>
        </w:tc>
        <w:tc>
          <w:tcPr>
            <w:tcW w:w="865" w:type="dxa"/>
            <w:shd w:val="clear" w:color="auto" w:fill="auto"/>
            <w:tcMar>
              <w:top w:w="72" w:type="dxa"/>
              <w:left w:w="72" w:type="dxa"/>
              <w:bottom w:w="72" w:type="dxa"/>
              <w:right w:w="72" w:type="dxa"/>
            </w:tcMar>
          </w:tcPr>
          <w:p w:rsidR="00E62FF1" w:rsidRPr="00C81293" w:rsidRDefault="00662BC9" w:rsidP="00373253">
            <w:pPr>
              <w:jc w:val="center"/>
              <w:rPr>
                <w:rFonts w:ascii="Arial" w:hAnsi="Arial" w:cs="Arial"/>
                <w:sz w:val="18"/>
                <w:szCs w:val="18"/>
              </w:rPr>
            </w:pPr>
            <w:r>
              <w:rPr>
                <w:rFonts w:ascii="Arial" w:hAnsi="Arial" w:cs="Arial"/>
                <w:sz w:val="18"/>
                <w:szCs w:val="18"/>
              </w:rPr>
              <w:t>Planned</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The system will provide common information to all division employees and field investigators which will result in efficient processing of all agency tasks.</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 xml:space="preserve">Best Practice: The agency will </w:t>
            </w:r>
            <w:proofErr w:type="gramStart"/>
            <w:r>
              <w:rPr>
                <w:rFonts w:ascii="Arial" w:hAnsi="Arial" w:cs="Arial"/>
                <w:sz w:val="18"/>
                <w:szCs w:val="18"/>
              </w:rPr>
              <w:t>migrate</w:t>
            </w:r>
            <w:proofErr w:type="gramEnd"/>
            <w:r>
              <w:rPr>
                <w:rFonts w:ascii="Arial" w:hAnsi="Arial" w:cs="Arial"/>
                <w:sz w:val="18"/>
                <w:szCs w:val="18"/>
              </w:rPr>
              <w:t xml:space="preserve"> multiple legacy data-base systems into one enterprise system built on a modern application platform.</w:t>
            </w:r>
          </w:p>
        </w:tc>
      </w:tr>
      <w:tr w:rsidR="00E62FF1" w:rsidRPr="00C81293" w:rsidTr="00BD128D">
        <w:tc>
          <w:tcPr>
            <w:tcW w:w="2070" w:type="dxa"/>
            <w:shd w:val="clear" w:color="auto" w:fill="auto"/>
          </w:tcPr>
          <w:p w:rsidR="00E62FF1" w:rsidRPr="00C81293" w:rsidRDefault="00662BC9" w:rsidP="00373253">
            <w:pPr>
              <w:tabs>
                <w:tab w:val="left" w:pos="720"/>
                <w:tab w:val="left" w:pos="2160"/>
                <w:tab w:val="left" w:pos="3600"/>
                <w:tab w:val="left" w:pos="4320"/>
                <w:tab w:val="left" w:pos="7200"/>
                <w:tab w:val="left" w:pos="8280"/>
              </w:tabs>
              <w:ind w:left="180" w:hanging="180"/>
              <w:rPr>
                <w:rFonts w:ascii="Arial" w:hAnsi="Arial" w:cs="Arial"/>
                <w:sz w:val="18"/>
                <w:szCs w:val="18"/>
              </w:rPr>
            </w:pPr>
            <w:r>
              <w:rPr>
                <w:rFonts w:ascii="Arial" w:hAnsi="Arial" w:cs="Arial"/>
                <w:sz w:val="18"/>
                <w:szCs w:val="18"/>
              </w:rPr>
              <w:t>2. Transition all board and committee meetings to paperless</w:t>
            </w:r>
          </w:p>
          <w:p w:rsidR="00E62FF1" w:rsidRPr="00C81293" w:rsidRDefault="00E62FF1" w:rsidP="00373253">
            <w:pPr>
              <w:ind w:left="180" w:hanging="180"/>
              <w:rPr>
                <w:rFonts w:ascii="Arial" w:hAnsi="Arial" w:cs="Arial"/>
                <w:sz w:val="18"/>
                <w:szCs w:val="18"/>
              </w:rPr>
            </w:pPr>
          </w:p>
        </w:tc>
        <w:tc>
          <w:tcPr>
            <w:tcW w:w="1872" w:type="dxa"/>
            <w:shd w:val="clear" w:color="auto" w:fill="auto"/>
          </w:tcPr>
          <w:p w:rsidR="00E62FF1" w:rsidRPr="00C81293" w:rsidRDefault="00662BC9" w:rsidP="00373253">
            <w:pPr>
              <w:jc w:val="center"/>
              <w:rPr>
                <w:rFonts w:ascii="Arial" w:hAnsi="Arial" w:cs="Arial"/>
                <w:sz w:val="18"/>
                <w:szCs w:val="18"/>
              </w:rPr>
            </w:pPr>
            <w:r>
              <w:rPr>
                <w:rFonts w:ascii="Arial" w:hAnsi="Arial" w:cs="Arial"/>
                <w:sz w:val="18"/>
                <w:szCs w:val="18"/>
              </w:rPr>
              <w:t>All objectives.</w:t>
            </w: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t>4.2</w:t>
            </w:r>
          </w:p>
        </w:tc>
        <w:tc>
          <w:tcPr>
            <w:tcW w:w="865" w:type="dxa"/>
            <w:shd w:val="clear" w:color="auto" w:fill="auto"/>
            <w:tcMar>
              <w:top w:w="72" w:type="dxa"/>
              <w:left w:w="72" w:type="dxa"/>
              <w:bottom w:w="72" w:type="dxa"/>
              <w:right w:w="72" w:type="dxa"/>
            </w:tcMar>
          </w:tcPr>
          <w:p w:rsidR="00E62FF1" w:rsidRPr="00C81293" w:rsidRDefault="00662BC9" w:rsidP="00373253">
            <w:pPr>
              <w:jc w:val="cente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pStyle w:val="BodyText"/>
              <w:rPr>
                <w:rFonts w:ascii="Arial" w:hAnsi="Arial" w:cs="Arial"/>
                <w:b/>
                <w:sz w:val="16"/>
                <w:szCs w:val="18"/>
              </w:rPr>
            </w:pPr>
            <w:r>
              <w:rPr>
                <w:rFonts w:ascii="Arial" w:hAnsi="Arial" w:cs="Arial"/>
                <w:sz w:val="16"/>
                <w:szCs w:val="18"/>
              </w:rPr>
              <w:t>1. Reduce the costs of hosting committee and board meetings.</w:t>
            </w:r>
          </w:p>
          <w:p w:rsidR="00E62FF1" w:rsidRPr="00C81293" w:rsidRDefault="00662BC9" w:rsidP="00373253">
            <w:pPr>
              <w:spacing w:before="120"/>
              <w:rPr>
                <w:rFonts w:ascii="Arial" w:hAnsi="Arial" w:cs="Arial"/>
                <w:sz w:val="16"/>
                <w:szCs w:val="18"/>
              </w:rPr>
            </w:pPr>
            <w:r>
              <w:rPr>
                <w:rFonts w:ascii="Arial" w:hAnsi="Arial" w:cs="Arial"/>
                <w:sz w:val="16"/>
                <w:szCs w:val="18"/>
              </w:rPr>
              <w:t>2. Reduce meeting preparation time by office staff.</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Innovation: The agency will use accessible electronic document formats to reduce both mailing costs and printing costs.</w:t>
            </w:r>
          </w:p>
        </w:tc>
      </w:tr>
      <w:tr w:rsidR="00E62FF1" w:rsidRPr="00C81293" w:rsidTr="00BD128D">
        <w:tc>
          <w:tcPr>
            <w:tcW w:w="2070" w:type="dxa"/>
            <w:shd w:val="clear" w:color="auto" w:fill="auto"/>
          </w:tcPr>
          <w:p w:rsidR="00E62FF1" w:rsidRPr="00C81293" w:rsidRDefault="00662BC9" w:rsidP="00373253">
            <w:pPr>
              <w:tabs>
                <w:tab w:val="left" w:pos="720"/>
                <w:tab w:val="left" w:pos="2160"/>
                <w:tab w:val="left" w:pos="3600"/>
                <w:tab w:val="left" w:pos="4320"/>
                <w:tab w:val="left" w:pos="7200"/>
                <w:tab w:val="left" w:pos="8280"/>
              </w:tabs>
              <w:ind w:left="180" w:hanging="180"/>
              <w:rPr>
                <w:rFonts w:ascii="Arial" w:hAnsi="Arial" w:cs="Arial"/>
                <w:sz w:val="18"/>
                <w:szCs w:val="18"/>
              </w:rPr>
            </w:pPr>
            <w:r>
              <w:rPr>
                <w:rFonts w:ascii="Arial" w:hAnsi="Arial" w:cs="Arial"/>
                <w:sz w:val="18"/>
                <w:szCs w:val="18"/>
              </w:rPr>
              <w:t>3. Implement in-house technology for staff to work in an increasing paperless environment.</w:t>
            </w:r>
          </w:p>
          <w:p w:rsidR="00E62FF1" w:rsidRPr="00C81293" w:rsidRDefault="00E62FF1" w:rsidP="00373253">
            <w:pPr>
              <w:ind w:left="180" w:hanging="180"/>
              <w:rPr>
                <w:rFonts w:ascii="Arial" w:hAnsi="Arial" w:cs="Arial"/>
                <w:sz w:val="18"/>
                <w:szCs w:val="18"/>
              </w:rPr>
            </w:pPr>
          </w:p>
        </w:tc>
        <w:tc>
          <w:tcPr>
            <w:tcW w:w="1872" w:type="dxa"/>
            <w:shd w:val="clear" w:color="auto" w:fill="auto"/>
          </w:tcPr>
          <w:p w:rsidR="00E62FF1" w:rsidRPr="00C81293" w:rsidRDefault="00662BC9" w:rsidP="00373253">
            <w:pPr>
              <w:jc w:val="center"/>
              <w:rPr>
                <w:rFonts w:ascii="Arial" w:hAnsi="Arial" w:cs="Arial"/>
                <w:sz w:val="18"/>
                <w:szCs w:val="18"/>
              </w:rPr>
            </w:pPr>
            <w:r>
              <w:rPr>
                <w:rFonts w:ascii="Arial" w:hAnsi="Arial" w:cs="Arial"/>
                <w:sz w:val="18"/>
                <w:szCs w:val="18"/>
              </w:rPr>
              <w:t>All objectives.</w:t>
            </w: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t>4.2</w:t>
            </w:r>
          </w:p>
        </w:tc>
        <w:tc>
          <w:tcPr>
            <w:tcW w:w="865" w:type="dxa"/>
            <w:shd w:val="clear" w:color="auto" w:fill="auto"/>
            <w:tcMar>
              <w:top w:w="72" w:type="dxa"/>
              <w:left w:w="72" w:type="dxa"/>
              <w:bottom w:w="72" w:type="dxa"/>
              <w:right w:w="72" w:type="dxa"/>
            </w:tcMar>
          </w:tcPr>
          <w:p w:rsidR="00E62FF1" w:rsidRPr="00C81293" w:rsidRDefault="00662BC9" w:rsidP="00373253">
            <w:pPr>
              <w:jc w:val="cente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Provide agency staff full access to all features of the hosted imaging system.</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 xml:space="preserve">Best Practice: The agency will </w:t>
            </w:r>
            <w:proofErr w:type="gramStart"/>
            <w:r>
              <w:rPr>
                <w:rFonts w:ascii="Arial" w:hAnsi="Arial" w:cs="Arial"/>
                <w:sz w:val="18"/>
                <w:szCs w:val="18"/>
              </w:rPr>
              <w:t>free  office</w:t>
            </w:r>
            <w:proofErr w:type="gramEnd"/>
            <w:r>
              <w:rPr>
                <w:rFonts w:ascii="Arial" w:hAnsi="Arial" w:cs="Arial"/>
                <w:sz w:val="18"/>
                <w:szCs w:val="18"/>
              </w:rPr>
              <w:t xml:space="preserve"> space and make paper documents searchable and accessible by fully adopting the imaging system.</w:t>
            </w:r>
          </w:p>
        </w:tc>
      </w:tr>
      <w:tr w:rsidR="00E62FF1" w:rsidRPr="00C81293" w:rsidTr="00BD128D">
        <w:tc>
          <w:tcPr>
            <w:tcW w:w="2070" w:type="dxa"/>
            <w:shd w:val="clear" w:color="auto" w:fill="auto"/>
          </w:tcPr>
          <w:p w:rsidR="00E62FF1" w:rsidRPr="00C81293" w:rsidRDefault="00662BC9" w:rsidP="00373253">
            <w:pPr>
              <w:ind w:left="180" w:hanging="180"/>
              <w:rPr>
                <w:rFonts w:ascii="Arial" w:hAnsi="Arial" w:cs="Arial"/>
                <w:sz w:val="18"/>
                <w:szCs w:val="18"/>
              </w:rPr>
            </w:pPr>
            <w:r>
              <w:rPr>
                <w:rFonts w:ascii="Arial" w:hAnsi="Arial" w:cs="Arial"/>
                <w:sz w:val="18"/>
                <w:szCs w:val="18"/>
              </w:rPr>
              <w:t>4. VOIP telephone system</w:t>
            </w:r>
          </w:p>
        </w:tc>
        <w:tc>
          <w:tcPr>
            <w:tcW w:w="1872" w:type="dxa"/>
            <w:shd w:val="clear" w:color="auto" w:fill="auto"/>
          </w:tcPr>
          <w:p w:rsidR="00E62FF1" w:rsidRPr="00C81293" w:rsidRDefault="00662BC9" w:rsidP="00373253">
            <w:pPr>
              <w:tabs>
                <w:tab w:val="left" w:pos="1440"/>
                <w:tab w:val="left" w:pos="2160"/>
                <w:tab w:val="left" w:pos="3600"/>
                <w:tab w:val="left" w:pos="4320"/>
                <w:tab w:val="left" w:pos="7200"/>
                <w:tab w:val="left" w:pos="8280"/>
              </w:tabs>
              <w:jc w:val="center"/>
              <w:rPr>
                <w:rFonts w:ascii="Arial" w:hAnsi="Arial" w:cs="Arial"/>
                <w:sz w:val="18"/>
                <w:szCs w:val="18"/>
              </w:rPr>
            </w:pPr>
            <w:r>
              <w:rPr>
                <w:rFonts w:ascii="Arial" w:hAnsi="Arial" w:cs="Arial"/>
                <w:sz w:val="18"/>
                <w:szCs w:val="18"/>
              </w:rPr>
              <w:t>All objectives.</w:t>
            </w: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3.1</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t>4.2</w:t>
            </w:r>
          </w:p>
          <w:p w:rsidR="00E62FF1" w:rsidRPr="00C81293" w:rsidRDefault="00662BC9" w:rsidP="00373253">
            <w:pPr>
              <w:jc w:val="center"/>
              <w:rPr>
                <w:rFonts w:ascii="Arial" w:hAnsi="Arial" w:cs="Arial"/>
                <w:sz w:val="18"/>
                <w:szCs w:val="18"/>
              </w:rPr>
            </w:pPr>
            <w:r>
              <w:rPr>
                <w:rFonts w:ascii="Arial" w:hAnsi="Arial" w:cs="Arial"/>
                <w:sz w:val="18"/>
                <w:szCs w:val="18"/>
              </w:rPr>
              <w:t>4.4</w:t>
            </w:r>
          </w:p>
        </w:tc>
        <w:tc>
          <w:tcPr>
            <w:tcW w:w="865" w:type="dxa"/>
            <w:shd w:val="clear" w:color="auto" w:fill="auto"/>
            <w:tcMar>
              <w:top w:w="72" w:type="dxa"/>
              <w:left w:w="72" w:type="dxa"/>
              <w:bottom w:w="72" w:type="dxa"/>
              <w:right w:w="72" w:type="dxa"/>
            </w:tcMar>
          </w:tcPr>
          <w:p w:rsidR="00E62FF1" w:rsidRPr="00C81293" w:rsidRDefault="00662BC9" w:rsidP="00373253">
            <w:pPr>
              <w:jc w:val="center"/>
              <w:rPr>
                <w:rFonts w:ascii="Arial" w:hAnsi="Arial" w:cs="Arial"/>
                <w:sz w:val="18"/>
                <w:szCs w:val="18"/>
              </w:rPr>
            </w:pPr>
            <w:r>
              <w:rPr>
                <w:rFonts w:ascii="Arial" w:hAnsi="Arial" w:cs="Arial"/>
                <w:sz w:val="18"/>
                <w:szCs w:val="18"/>
              </w:rPr>
              <w:t>Planned</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Increase communication efficiency of all agency staff through the use of advanced VOIP technology.</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Innovation: Integration of old voice networks with newer digital networks to increase security and speed communication.</w:t>
            </w:r>
          </w:p>
        </w:tc>
      </w:tr>
      <w:tr w:rsidR="00E62FF1" w:rsidRPr="00C81293" w:rsidTr="00BD128D">
        <w:tc>
          <w:tcPr>
            <w:tcW w:w="2070"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5. Support and Maintain secure VPN access for remote workers.</w:t>
            </w:r>
          </w:p>
        </w:tc>
        <w:tc>
          <w:tcPr>
            <w:tcW w:w="1872" w:type="dxa"/>
            <w:shd w:val="clear" w:color="auto" w:fill="auto"/>
          </w:tcPr>
          <w:p w:rsidR="00E62FF1" w:rsidRPr="00C81293" w:rsidRDefault="00662BC9" w:rsidP="00373253">
            <w:pPr>
              <w:jc w:val="center"/>
              <w:rPr>
                <w:rFonts w:ascii="Arial" w:hAnsi="Arial" w:cs="Arial"/>
                <w:sz w:val="18"/>
                <w:szCs w:val="18"/>
              </w:rPr>
            </w:pPr>
            <w:r>
              <w:rPr>
                <w:rFonts w:ascii="Arial" w:hAnsi="Arial" w:cs="Arial"/>
                <w:sz w:val="18"/>
                <w:szCs w:val="18"/>
              </w:rPr>
              <w:t>All Objectives.</w:t>
            </w: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2.1</w:t>
            </w:r>
          </w:p>
          <w:p w:rsidR="00E62FF1" w:rsidRPr="00C81293" w:rsidRDefault="00662BC9" w:rsidP="00373253">
            <w:pPr>
              <w:jc w:val="center"/>
              <w:rPr>
                <w:rFonts w:ascii="Arial" w:hAnsi="Arial" w:cs="Arial"/>
                <w:sz w:val="18"/>
                <w:szCs w:val="18"/>
              </w:rPr>
            </w:pPr>
            <w:r>
              <w:rPr>
                <w:rFonts w:ascii="Arial" w:hAnsi="Arial" w:cs="Arial"/>
                <w:sz w:val="18"/>
                <w:szCs w:val="18"/>
              </w:rPr>
              <w:t>2.2</w:t>
            </w:r>
          </w:p>
          <w:p w:rsidR="00E62FF1" w:rsidRPr="00C81293" w:rsidRDefault="00662BC9" w:rsidP="00373253">
            <w:pPr>
              <w:jc w:val="center"/>
              <w:rPr>
                <w:rFonts w:ascii="Arial" w:hAnsi="Arial" w:cs="Arial"/>
                <w:sz w:val="18"/>
                <w:szCs w:val="18"/>
              </w:rPr>
            </w:pPr>
            <w:r>
              <w:rPr>
                <w:rFonts w:ascii="Arial" w:hAnsi="Arial" w:cs="Arial"/>
                <w:sz w:val="18"/>
                <w:szCs w:val="18"/>
              </w:rPr>
              <w:t>3.1</w:t>
            </w:r>
          </w:p>
          <w:p w:rsidR="00E62FF1" w:rsidRPr="00C81293" w:rsidRDefault="00662BC9" w:rsidP="00373253">
            <w:pPr>
              <w:jc w:val="center"/>
              <w:rPr>
                <w:rFonts w:ascii="Arial" w:hAnsi="Arial" w:cs="Arial"/>
                <w:sz w:val="18"/>
                <w:szCs w:val="18"/>
              </w:rPr>
            </w:pPr>
            <w:r>
              <w:rPr>
                <w:rFonts w:ascii="Arial" w:hAnsi="Arial" w:cs="Arial"/>
                <w:sz w:val="18"/>
                <w:szCs w:val="18"/>
              </w:rPr>
              <w:t>4.1</w:t>
            </w:r>
          </w:p>
        </w:tc>
        <w:tc>
          <w:tcPr>
            <w:tcW w:w="865" w:type="dxa"/>
            <w:shd w:val="clear" w:color="auto" w:fill="auto"/>
            <w:tcMar>
              <w:top w:w="72" w:type="dxa"/>
              <w:left w:w="72" w:type="dxa"/>
              <w:bottom w:w="72" w:type="dxa"/>
              <w:right w:w="72" w:type="dxa"/>
            </w:tcMar>
          </w:tcPr>
          <w:p w:rsidR="00E62FF1" w:rsidRPr="00C81293" w:rsidRDefault="00662BC9" w:rsidP="00373253">
            <w:pP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1. Increased communication efficiency between remote workers and the main office.</w:t>
            </w:r>
          </w:p>
          <w:p w:rsidR="00E62FF1" w:rsidRPr="00C81293" w:rsidRDefault="00662BC9" w:rsidP="00373253">
            <w:pPr>
              <w:rPr>
                <w:rFonts w:ascii="Arial" w:hAnsi="Arial" w:cs="Arial"/>
                <w:sz w:val="16"/>
                <w:szCs w:val="18"/>
              </w:rPr>
            </w:pPr>
            <w:r>
              <w:rPr>
                <w:rFonts w:ascii="Arial" w:hAnsi="Arial" w:cs="Arial"/>
                <w:sz w:val="16"/>
                <w:szCs w:val="18"/>
              </w:rPr>
              <w:t xml:space="preserve">2. Secure transport of all data between the remote locations </w:t>
            </w:r>
            <w:r>
              <w:rPr>
                <w:rFonts w:ascii="Arial" w:hAnsi="Arial" w:cs="Arial"/>
                <w:sz w:val="16"/>
                <w:szCs w:val="18"/>
              </w:rPr>
              <w:lastRenderedPageBreak/>
              <w:t>and the main office.</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lastRenderedPageBreak/>
              <w:t xml:space="preserve">Innovation: Employing remote workers reduces the financial burden related to facilities, while </w:t>
            </w:r>
            <w:r>
              <w:rPr>
                <w:rFonts w:ascii="Arial" w:hAnsi="Arial" w:cs="Arial"/>
                <w:sz w:val="18"/>
                <w:szCs w:val="18"/>
              </w:rPr>
              <w:lastRenderedPageBreak/>
              <w:t>allowing for statewide coverage of enforcement functions.</w:t>
            </w:r>
          </w:p>
        </w:tc>
      </w:tr>
      <w:tr w:rsidR="00E62FF1" w:rsidRPr="00C81293" w:rsidTr="00BD128D">
        <w:tc>
          <w:tcPr>
            <w:tcW w:w="2070"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lastRenderedPageBreak/>
              <w:t>6. Google Apps Enterprise</w:t>
            </w:r>
          </w:p>
        </w:tc>
        <w:tc>
          <w:tcPr>
            <w:tcW w:w="1872" w:type="dxa"/>
            <w:shd w:val="clear" w:color="auto" w:fill="auto"/>
          </w:tcPr>
          <w:p w:rsidR="00E62FF1" w:rsidRPr="00C81293" w:rsidRDefault="00662BC9" w:rsidP="00373253">
            <w:pPr>
              <w:jc w:val="center"/>
              <w:rPr>
                <w:rFonts w:ascii="Arial" w:hAnsi="Arial" w:cs="Arial"/>
                <w:sz w:val="18"/>
                <w:szCs w:val="18"/>
              </w:rPr>
            </w:pPr>
            <w:r>
              <w:rPr>
                <w:rFonts w:ascii="Arial" w:hAnsi="Arial" w:cs="Arial"/>
                <w:sz w:val="18"/>
                <w:szCs w:val="18"/>
              </w:rPr>
              <w:t>All Objectives</w:t>
            </w: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1.1</w:t>
            </w:r>
          </w:p>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2.1</w:t>
            </w:r>
          </w:p>
          <w:p w:rsidR="00E62FF1" w:rsidRPr="00C81293" w:rsidRDefault="00662BC9" w:rsidP="00373253">
            <w:pPr>
              <w:jc w:val="center"/>
              <w:rPr>
                <w:rFonts w:ascii="Arial" w:hAnsi="Arial" w:cs="Arial"/>
                <w:sz w:val="18"/>
                <w:szCs w:val="18"/>
              </w:rPr>
            </w:pPr>
            <w:r>
              <w:rPr>
                <w:rFonts w:ascii="Arial" w:hAnsi="Arial" w:cs="Arial"/>
                <w:sz w:val="18"/>
                <w:szCs w:val="18"/>
              </w:rPr>
              <w:t>2.2</w:t>
            </w:r>
          </w:p>
          <w:p w:rsidR="00E62FF1" w:rsidRPr="00C81293" w:rsidRDefault="00662BC9" w:rsidP="00373253">
            <w:pPr>
              <w:jc w:val="center"/>
              <w:rPr>
                <w:rFonts w:ascii="Arial" w:hAnsi="Arial" w:cs="Arial"/>
                <w:sz w:val="18"/>
                <w:szCs w:val="18"/>
              </w:rPr>
            </w:pPr>
            <w:r>
              <w:rPr>
                <w:rFonts w:ascii="Arial" w:hAnsi="Arial" w:cs="Arial"/>
                <w:sz w:val="18"/>
                <w:szCs w:val="18"/>
              </w:rPr>
              <w:t>3.1</w:t>
            </w:r>
          </w:p>
          <w:p w:rsidR="00E62FF1" w:rsidRPr="00C81293" w:rsidRDefault="00662BC9" w:rsidP="00373253">
            <w:pPr>
              <w:jc w:val="center"/>
              <w:rPr>
                <w:rFonts w:ascii="Arial" w:hAnsi="Arial" w:cs="Arial"/>
                <w:sz w:val="18"/>
                <w:szCs w:val="18"/>
              </w:rPr>
            </w:pPr>
            <w:r>
              <w:rPr>
                <w:rFonts w:ascii="Arial" w:hAnsi="Arial" w:cs="Arial"/>
                <w:sz w:val="18"/>
                <w:szCs w:val="18"/>
              </w:rPr>
              <w:t>3.2</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t>4.4</w:t>
            </w:r>
          </w:p>
        </w:tc>
        <w:tc>
          <w:tcPr>
            <w:tcW w:w="865" w:type="dxa"/>
            <w:shd w:val="clear" w:color="auto" w:fill="auto"/>
            <w:tcMar>
              <w:top w:w="72" w:type="dxa"/>
              <w:left w:w="72" w:type="dxa"/>
              <w:bottom w:w="72" w:type="dxa"/>
              <w:right w:w="72" w:type="dxa"/>
            </w:tcMar>
          </w:tcPr>
          <w:p w:rsidR="00E62FF1" w:rsidRPr="00C81293" w:rsidRDefault="00662BC9" w:rsidP="00373253">
            <w:pP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 xml:space="preserve">The Google services allow all agency users to participate in a collaborative messaging environment for the first time. Included with Google Apps </w:t>
            </w:r>
            <w:proofErr w:type="gramStart"/>
            <w:r>
              <w:rPr>
                <w:rFonts w:ascii="Arial" w:hAnsi="Arial" w:cs="Arial"/>
                <w:sz w:val="16"/>
                <w:szCs w:val="18"/>
              </w:rPr>
              <w:t>is</w:t>
            </w:r>
            <w:proofErr w:type="gramEnd"/>
            <w:r>
              <w:rPr>
                <w:rFonts w:ascii="Arial" w:hAnsi="Arial" w:cs="Arial"/>
                <w:sz w:val="16"/>
                <w:szCs w:val="18"/>
              </w:rPr>
              <w:t xml:space="preserve"> messaging (email), document collaboration, calendar sharing, and intranet site creation.</w:t>
            </w:r>
          </w:p>
          <w:p w:rsidR="00E62FF1" w:rsidRPr="00C81293" w:rsidRDefault="00E62FF1" w:rsidP="00373253">
            <w:pPr>
              <w:rPr>
                <w:rFonts w:ascii="Arial" w:hAnsi="Arial" w:cs="Arial"/>
                <w:sz w:val="16"/>
                <w:szCs w:val="18"/>
              </w:rPr>
            </w:pPr>
          </w:p>
          <w:p w:rsidR="00E62FF1" w:rsidRPr="00C81293" w:rsidRDefault="00E62FF1" w:rsidP="00373253">
            <w:pPr>
              <w:rPr>
                <w:rFonts w:ascii="Arial" w:hAnsi="Arial" w:cs="Arial"/>
                <w:sz w:val="16"/>
                <w:szCs w:val="18"/>
              </w:rPr>
            </w:pPr>
          </w:p>
          <w:p w:rsidR="00E62FF1" w:rsidRPr="00C81293" w:rsidRDefault="00E62FF1" w:rsidP="00373253">
            <w:pPr>
              <w:rPr>
                <w:rFonts w:ascii="Arial" w:hAnsi="Arial" w:cs="Arial"/>
                <w:sz w:val="16"/>
                <w:szCs w:val="18"/>
              </w:rPr>
            </w:pP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Best practice: Using cloud computing and leveraging existing technologies to facilitate collaboration among all staff members and board members- local and remote.</w:t>
            </w:r>
          </w:p>
        </w:tc>
      </w:tr>
      <w:tr w:rsidR="00E62FF1" w:rsidRPr="00C81293" w:rsidTr="00BD128D">
        <w:tc>
          <w:tcPr>
            <w:tcW w:w="2070"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7. Net Forensics</w:t>
            </w:r>
          </w:p>
        </w:tc>
        <w:tc>
          <w:tcPr>
            <w:tcW w:w="1872" w:type="dxa"/>
            <w:shd w:val="clear" w:color="auto" w:fill="auto"/>
          </w:tcPr>
          <w:p w:rsidR="00E62FF1" w:rsidRPr="00C81293" w:rsidRDefault="00662BC9" w:rsidP="00373253">
            <w:pPr>
              <w:tabs>
                <w:tab w:val="left" w:pos="1440"/>
                <w:tab w:val="left" w:pos="2160"/>
                <w:tab w:val="left" w:pos="3600"/>
                <w:tab w:val="left" w:pos="4320"/>
                <w:tab w:val="left" w:pos="7200"/>
                <w:tab w:val="left" w:pos="8280"/>
              </w:tabs>
              <w:jc w:val="center"/>
              <w:rPr>
                <w:rFonts w:ascii="Arial" w:hAnsi="Arial" w:cs="Arial"/>
                <w:sz w:val="18"/>
                <w:szCs w:val="18"/>
              </w:rPr>
            </w:pPr>
            <w:r>
              <w:rPr>
                <w:rFonts w:ascii="Arial" w:hAnsi="Arial" w:cs="Arial"/>
                <w:sz w:val="18"/>
                <w:szCs w:val="18"/>
              </w:rPr>
              <w:t>All objectives.</w:t>
            </w:r>
          </w:p>
          <w:p w:rsidR="00E62FF1" w:rsidRPr="00C81293" w:rsidRDefault="00E62FF1" w:rsidP="00373253">
            <w:pPr>
              <w:jc w:val="center"/>
              <w:rPr>
                <w:rFonts w:ascii="Arial" w:hAnsi="Arial" w:cs="Arial"/>
                <w:sz w:val="18"/>
                <w:szCs w:val="18"/>
              </w:rPr>
            </w:pP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1.1</w:t>
            </w:r>
          </w:p>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2.1</w:t>
            </w:r>
          </w:p>
          <w:p w:rsidR="00E62FF1" w:rsidRPr="00C81293" w:rsidRDefault="00662BC9" w:rsidP="00373253">
            <w:pPr>
              <w:jc w:val="center"/>
              <w:rPr>
                <w:rFonts w:ascii="Arial" w:hAnsi="Arial" w:cs="Arial"/>
                <w:sz w:val="18"/>
                <w:szCs w:val="18"/>
              </w:rPr>
            </w:pPr>
            <w:r>
              <w:rPr>
                <w:rFonts w:ascii="Arial" w:hAnsi="Arial" w:cs="Arial"/>
                <w:sz w:val="18"/>
                <w:szCs w:val="18"/>
              </w:rPr>
              <w:t>2.2</w:t>
            </w:r>
          </w:p>
          <w:p w:rsidR="00E62FF1" w:rsidRPr="00C81293" w:rsidRDefault="00662BC9" w:rsidP="00373253">
            <w:pPr>
              <w:jc w:val="center"/>
              <w:rPr>
                <w:rFonts w:ascii="Arial" w:hAnsi="Arial" w:cs="Arial"/>
                <w:sz w:val="18"/>
                <w:szCs w:val="18"/>
              </w:rPr>
            </w:pPr>
            <w:r>
              <w:rPr>
                <w:rFonts w:ascii="Arial" w:hAnsi="Arial" w:cs="Arial"/>
                <w:sz w:val="18"/>
                <w:szCs w:val="18"/>
              </w:rPr>
              <w:t>4.3</w:t>
            </w:r>
          </w:p>
        </w:tc>
        <w:tc>
          <w:tcPr>
            <w:tcW w:w="865" w:type="dxa"/>
            <w:shd w:val="clear" w:color="auto" w:fill="auto"/>
            <w:tcMar>
              <w:top w:w="72" w:type="dxa"/>
              <w:left w:w="72" w:type="dxa"/>
              <w:bottom w:w="72" w:type="dxa"/>
              <w:right w:w="72" w:type="dxa"/>
            </w:tcMar>
          </w:tcPr>
          <w:p w:rsidR="00E62FF1" w:rsidRPr="00C81293" w:rsidRDefault="00662BC9" w:rsidP="00373253">
            <w:pP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This service allows the agency to send the syslog files from both the firewall and the router so that DIR can inspect and analyze all firewall traffic and all router traffic in and out of the agency. The agency receives a monthly report from DIR upon which HPC staff makes security adjustments if necessary.</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Best Practice:  Proactive network monitoring and access log review.</w:t>
            </w:r>
          </w:p>
        </w:tc>
      </w:tr>
      <w:tr w:rsidR="00E62FF1" w:rsidRPr="00C81293" w:rsidTr="00BD128D">
        <w:tc>
          <w:tcPr>
            <w:tcW w:w="2070"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 xml:space="preserve">8.  </w:t>
            </w:r>
            <w:proofErr w:type="spellStart"/>
            <w:r>
              <w:rPr>
                <w:rFonts w:ascii="Arial" w:hAnsi="Arial" w:cs="Arial"/>
                <w:sz w:val="18"/>
                <w:szCs w:val="18"/>
              </w:rPr>
              <w:t>FortiAnalyzer</w:t>
            </w:r>
            <w:proofErr w:type="spellEnd"/>
          </w:p>
        </w:tc>
        <w:tc>
          <w:tcPr>
            <w:tcW w:w="1872" w:type="dxa"/>
            <w:shd w:val="clear" w:color="auto" w:fill="auto"/>
          </w:tcPr>
          <w:p w:rsidR="00E62FF1" w:rsidRPr="00C81293" w:rsidRDefault="00662BC9" w:rsidP="00373253">
            <w:pPr>
              <w:tabs>
                <w:tab w:val="left" w:pos="1440"/>
                <w:tab w:val="left" w:pos="2160"/>
                <w:tab w:val="left" w:pos="3600"/>
                <w:tab w:val="left" w:pos="4320"/>
                <w:tab w:val="left" w:pos="7200"/>
                <w:tab w:val="left" w:pos="8280"/>
              </w:tabs>
              <w:jc w:val="center"/>
              <w:rPr>
                <w:rFonts w:ascii="Arial" w:hAnsi="Arial" w:cs="Arial"/>
                <w:sz w:val="18"/>
                <w:szCs w:val="18"/>
              </w:rPr>
            </w:pPr>
            <w:r>
              <w:rPr>
                <w:rFonts w:ascii="Arial" w:hAnsi="Arial" w:cs="Arial"/>
                <w:sz w:val="18"/>
                <w:szCs w:val="18"/>
              </w:rPr>
              <w:t>All objectives.</w:t>
            </w:r>
          </w:p>
          <w:p w:rsidR="00E62FF1" w:rsidRPr="00C81293" w:rsidRDefault="00E62FF1" w:rsidP="00373253">
            <w:pPr>
              <w:jc w:val="center"/>
              <w:rPr>
                <w:rFonts w:ascii="Arial" w:hAnsi="Arial" w:cs="Arial"/>
                <w:sz w:val="18"/>
                <w:szCs w:val="18"/>
              </w:rPr>
            </w:pP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1.1</w:t>
            </w:r>
          </w:p>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2.1</w:t>
            </w:r>
          </w:p>
          <w:p w:rsidR="00E62FF1" w:rsidRPr="00C81293" w:rsidRDefault="00662BC9" w:rsidP="00373253">
            <w:pPr>
              <w:jc w:val="center"/>
              <w:rPr>
                <w:rFonts w:ascii="Arial" w:hAnsi="Arial" w:cs="Arial"/>
                <w:sz w:val="18"/>
                <w:szCs w:val="18"/>
              </w:rPr>
            </w:pPr>
            <w:r>
              <w:rPr>
                <w:rFonts w:ascii="Arial" w:hAnsi="Arial" w:cs="Arial"/>
                <w:sz w:val="18"/>
                <w:szCs w:val="18"/>
              </w:rPr>
              <w:t>2.2</w:t>
            </w:r>
          </w:p>
          <w:p w:rsidR="00E62FF1" w:rsidRPr="00C81293" w:rsidRDefault="00662BC9" w:rsidP="00373253">
            <w:pPr>
              <w:jc w:val="center"/>
              <w:rPr>
                <w:rFonts w:ascii="Arial" w:hAnsi="Arial" w:cs="Arial"/>
                <w:sz w:val="18"/>
                <w:szCs w:val="18"/>
              </w:rPr>
            </w:pPr>
            <w:r>
              <w:rPr>
                <w:rFonts w:ascii="Arial" w:hAnsi="Arial" w:cs="Arial"/>
                <w:sz w:val="18"/>
                <w:szCs w:val="18"/>
              </w:rPr>
              <w:t>4.3</w:t>
            </w:r>
          </w:p>
          <w:p w:rsidR="00E62FF1" w:rsidRPr="00C81293" w:rsidRDefault="00E62FF1" w:rsidP="00373253">
            <w:pPr>
              <w:jc w:val="center"/>
              <w:rPr>
                <w:rFonts w:ascii="Arial" w:hAnsi="Arial" w:cs="Arial"/>
                <w:sz w:val="18"/>
                <w:szCs w:val="18"/>
              </w:rPr>
            </w:pPr>
          </w:p>
        </w:tc>
        <w:tc>
          <w:tcPr>
            <w:tcW w:w="865" w:type="dxa"/>
            <w:shd w:val="clear" w:color="auto" w:fill="auto"/>
            <w:tcMar>
              <w:top w:w="72" w:type="dxa"/>
              <w:left w:w="72" w:type="dxa"/>
              <w:bottom w:w="72" w:type="dxa"/>
              <w:right w:w="72" w:type="dxa"/>
            </w:tcMar>
          </w:tcPr>
          <w:p w:rsidR="00E62FF1" w:rsidRPr="00C81293" w:rsidRDefault="00662BC9" w:rsidP="00373253">
            <w:pP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 xml:space="preserve">The shared use of the </w:t>
            </w:r>
            <w:proofErr w:type="spellStart"/>
            <w:r>
              <w:rPr>
                <w:rFonts w:ascii="Arial" w:hAnsi="Arial" w:cs="Arial"/>
                <w:sz w:val="16"/>
                <w:szCs w:val="18"/>
              </w:rPr>
              <w:t>FortiAnalyzer</w:t>
            </w:r>
            <w:proofErr w:type="spellEnd"/>
            <w:r>
              <w:rPr>
                <w:rFonts w:ascii="Arial" w:hAnsi="Arial" w:cs="Arial"/>
                <w:sz w:val="16"/>
                <w:szCs w:val="18"/>
              </w:rPr>
              <w:t xml:space="preserve"> enables centralized log management of the agency’s firewall and router. This tool gives staff the ability to respond to all network incidents and research any possible intrusions or suspicious activity.</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 xml:space="preserve">Best Practice: Single point of management for all network logging and traffic analysis. Tool to forensically review suspicious activity. </w:t>
            </w:r>
          </w:p>
        </w:tc>
      </w:tr>
      <w:tr w:rsidR="00E62FF1" w:rsidRPr="00C81293" w:rsidTr="00BD128D">
        <w:tc>
          <w:tcPr>
            <w:tcW w:w="2070"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9. Barracuda</w:t>
            </w:r>
          </w:p>
        </w:tc>
        <w:tc>
          <w:tcPr>
            <w:tcW w:w="1872" w:type="dxa"/>
            <w:shd w:val="clear" w:color="auto" w:fill="auto"/>
          </w:tcPr>
          <w:p w:rsidR="00E62FF1" w:rsidRPr="00C81293" w:rsidRDefault="00662BC9" w:rsidP="00373253">
            <w:pPr>
              <w:tabs>
                <w:tab w:val="left" w:pos="1440"/>
                <w:tab w:val="left" w:pos="2160"/>
                <w:tab w:val="left" w:pos="3600"/>
                <w:tab w:val="left" w:pos="4320"/>
                <w:tab w:val="left" w:pos="7200"/>
                <w:tab w:val="left" w:pos="8280"/>
              </w:tabs>
              <w:jc w:val="center"/>
              <w:rPr>
                <w:rFonts w:ascii="Arial" w:hAnsi="Arial" w:cs="Arial"/>
                <w:sz w:val="18"/>
                <w:szCs w:val="18"/>
              </w:rPr>
            </w:pPr>
            <w:r>
              <w:rPr>
                <w:rFonts w:ascii="Arial" w:hAnsi="Arial" w:cs="Arial"/>
                <w:sz w:val="18"/>
                <w:szCs w:val="18"/>
              </w:rPr>
              <w:t>All objectives.</w:t>
            </w:r>
          </w:p>
          <w:p w:rsidR="00E62FF1" w:rsidRPr="00C81293" w:rsidRDefault="00E62FF1" w:rsidP="00373253">
            <w:pPr>
              <w:jc w:val="center"/>
              <w:rPr>
                <w:rFonts w:ascii="Arial" w:hAnsi="Arial" w:cs="Arial"/>
                <w:sz w:val="18"/>
                <w:szCs w:val="18"/>
              </w:rPr>
            </w:pP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1.1</w:t>
            </w:r>
          </w:p>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2.1</w:t>
            </w:r>
          </w:p>
          <w:p w:rsidR="00E62FF1" w:rsidRPr="00C81293" w:rsidRDefault="00662BC9" w:rsidP="00373253">
            <w:pPr>
              <w:jc w:val="center"/>
              <w:rPr>
                <w:rFonts w:ascii="Arial" w:hAnsi="Arial" w:cs="Arial"/>
                <w:sz w:val="18"/>
                <w:szCs w:val="18"/>
              </w:rPr>
            </w:pPr>
            <w:r>
              <w:rPr>
                <w:rFonts w:ascii="Arial" w:hAnsi="Arial" w:cs="Arial"/>
                <w:sz w:val="18"/>
                <w:szCs w:val="18"/>
              </w:rPr>
              <w:t>2.2</w:t>
            </w:r>
          </w:p>
          <w:p w:rsidR="00E62FF1" w:rsidRPr="00C81293" w:rsidRDefault="00662BC9" w:rsidP="00373253">
            <w:pPr>
              <w:jc w:val="center"/>
              <w:rPr>
                <w:rFonts w:ascii="Arial" w:hAnsi="Arial" w:cs="Arial"/>
                <w:sz w:val="18"/>
                <w:szCs w:val="18"/>
              </w:rPr>
            </w:pPr>
            <w:r>
              <w:rPr>
                <w:rFonts w:ascii="Arial" w:hAnsi="Arial" w:cs="Arial"/>
                <w:sz w:val="18"/>
                <w:szCs w:val="18"/>
              </w:rPr>
              <w:t>3.1</w:t>
            </w:r>
          </w:p>
          <w:p w:rsidR="00E62FF1" w:rsidRPr="00C81293" w:rsidRDefault="00662BC9" w:rsidP="00373253">
            <w:pPr>
              <w:jc w:val="center"/>
              <w:rPr>
                <w:rFonts w:ascii="Arial" w:hAnsi="Arial" w:cs="Arial"/>
                <w:sz w:val="18"/>
                <w:szCs w:val="18"/>
              </w:rPr>
            </w:pPr>
            <w:r>
              <w:rPr>
                <w:rFonts w:ascii="Arial" w:hAnsi="Arial" w:cs="Arial"/>
                <w:sz w:val="18"/>
                <w:szCs w:val="18"/>
              </w:rPr>
              <w:t>3.2</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lastRenderedPageBreak/>
              <w:t>4.3</w:t>
            </w:r>
          </w:p>
          <w:p w:rsidR="00E62FF1" w:rsidRPr="00C81293" w:rsidRDefault="00E62FF1" w:rsidP="00373253">
            <w:pPr>
              <w:jc w:val="center"/>
              <w:rPr>
                <w:rFonts w:ascii="Arial" w:hAnsi="Arial" w:cs="Arial"/>
                <w:sz w:val="18"/>
                <w:szCs w:val="18"/>
              </w:rPr>
            </w:pPr>
          </w:p>
        </w:tc>
        <w:tc>
          <w:tcPr>
            <w:tcW w:w="865" w:type="dxa"/>
            <w:shd w:val="clear" w:color="auto" w:fill="auto"/>
            <w:tcMar>
              <w:top w:w="72" w:type="dxa"/>
              <w:left w:w="72" w:type="dxa"/>
              <w:bottom w:w="72" w:type="dxa"/>
              <w:right w:w="72" w:type="dxa"/>
            </w:tcMar>
          </w:tcPr>
          <w:p w:rsidR="00E62FF1" w:rsidRPr="00C81293" w:rsidRDefault="00662BC9" w:rsidP="00373253">
            <w:pPr>
              <w:rPr>
                <w:rFonts w:ascii="Arial" w:hAnsi="Arial" w:cs="Arial"/>
                <w:sz w:val="18"/>
                <w:szCs w:val="18"/>
              </w:rPr>
            </w:pPr>
            <w:r>
              <w:rPr>
                <w:rFonts w:ascii="Arial" w:hAnsi="Arial" w:cs="Arial"/>
                <w:sz w:val="18"/>
                <w:szCs w:val="18"/>
              </w:rPr>
              <w:lastRenderedPageBreak/>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The network device is a perimeter security appliance that protects the agency’s web enabled assets from online malicious attacks.</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 xml:space="preserve">Best Practice: Web application vulnerability protection without code remediation. Load balancing </w:t>
            </w:r>
            <w:r>
              <w:rPr>
                <w:rFonts w:ascii="Arial" w:hAnsi="Arial" w:cs="Arial"/>
                <w:sz w:val="18"/>
                <w:szCs w:val="18"/>
              </w:rPr>
              <w:lastRenderedPageBreak/>
              <w:t>for web servers.</w:t>
            </w:r>
          </w:p>
        </w:tc>
      </w:tr>
      <w:tr w:rsidR="00E62FF1" w:rsidRPr="00C81293" w:rsidTr="00BD128D">
        <w:tc>
          <w:tcPr>
            <w:tcW w:w="2070"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lastRenderedPageBreak/>
              <w:t xml:space="preserve">10. </w:t>
            </w:r>
            <w:proofErr w:type="spellStart"/>
            <w:r>
              <w:rPr>
                <w:rFonts w:ascii="Arial" w:hAnsi="Arial" w:cs="Arial"/>
                <w:sz w:val="18"/>
                <w:szCs w:val="18"/>
              </w:rPr>
              <w:t>McAffee</w:t>
            </w:r>
            <w:proofErr w:type="spellEnd"/>
            <w:r>
              <w:rPr>
                <w:rFonts w:ascii="Arial" w:hAnsi="Arial" w:cs="Arial"/>
                <w:sz w:val="18"/>
                <w:szCs w:val="18"/>
              </w:rPr>
              <w:t xml:space="preserve"> </w:t>
            </w:r>
            <w:proofErr w:type="spellStart"/>
            <w:r>
              <w:rPr>
                <w:rFonts w:ascii="Arial" w:hAnsi="Arial" w:cs="Arial"/>
                <w:sz w:val="18"/>
                <w:szCs w:val="18"/>
              </w:rPr>
              <w:t>ePO</w:t>
            </w:r>
            <w:proofErr w:type="spellEnd"/>
          </w:p>
        </w:tc>
        <w:tc>
          <w:tcPr>
            <w:tcW w:w="1872" w:type="dxa"/>
            <w:shd w:val="clear" w:color="auto" w:fill="auto"/>
          </w:tcPr>
          <w:p w:rsidR="00E62FF1" w:rsidRPr="00C81293" w:rsidRDefault="00662BC9" w:rsidP="00373253">
            <w:pPr>
              <w:tabs>
                <w:tab w:val="left" w:pos="1440"/>
                <w:tab w:val="left" w:pos="2160"/>
                <w:tab w:val="left" w:pos="3600"/>
                <w:tab w:val="left" w:pos="4320"/>
                <w:tab w:val="left" w:pos="7200"/>
                <w:tab w:val="left" w:pos="8280"/>
              </w:tabs>
              <w:jc w:val="center"/>
              <w:rPr>
                <w:rFonts w:ascii="Arial" w:hAnsi="Arial" w:cs="Arial"/>
                <w:sz w:val="18"/>
                <w:szCs w:val="18"/>
              </w:rPr>
            </w:pPr>
            <w:r>
              <w:rPr>
                <w:rFonts w:ascii="Arial" w:hAnsi="Arial" w:cs="Arial"/>
                <w:sz w:val="18"/>
                <w:szCs w:val="18"/>
              </w:rPr>
              <w:t>All objectives.</w:t>
            </w:r>
          </w:p>
          <w:p w:rsidR="00E62FF1" w:rsidRPr="00C81293" w:rsidRDefault="00E62FF1" w:rsidP="00373253">
            <w:pPr>
              <w:jc w:val="center"/>
              <w:rPr>
                <w:rFonts w:ascii="Arial" w:hAnsi="Arial" w:cs="Arial"/>
                <w:sz w:val="18"/>
                <w:szCs w:val="18"/>
              </w:rPr>
            </w:pPr>
          </w:p>
        </w:tc>
        <w:tc>
          <w:tcPr>
            <w:tcW w:w="1278" w:type="dxa"/>
            <w:shd w:val="clear" w:color="auto" w:fill="auto"/>
            <w:tcMar>
              <w:top w:w="58" w:type="dxa"/>
              <w:left w:w="115" w:type="dxa"/>
              <w:bottom w:w="58" w:type="dxa"/>
              <w:right w:w="115" w:type="dxa"/>
            </w:tcMar>
          </w:tcPr>
          <w:p w:rsidR="00E62FF1" w:rsidRPr="00C81293" w:rsidRDefault="00662BC9" w:rsidP="00373253">
            <w:pPr>
              <w:jc w:val="center"/>
              <w:rPr>
                <w:rFonts w:ascii="Arial" w:hAnsi="Arial" w:cs="Arial"/>
                <w:sz w:val="18"/>
                <w:szCs w:val="18"/>
              </w:rPr>
            </w:pPr>
            <w:r>
              <w:rPr>
                <w:rFonts w:ascii="Arial" w:hAnsi="Arial" w:cs="Arial"/>
                <w:sz w:val="18"/>
                <w:szCs w:val="18"/>
              </w:rPr>
              <w:t>1.1</w:t>
            </w:r>
          </w:p>
          <w:p w:rsidR="00E62FF1" w:rsidRPr="00C81293" w:rsidRDefault="00662BC9" w:rsidP="00373253">
            <w:pPr>
              <w:jc w:val="center"/>
              <w:rPr>
                <w:rFonts w:ascii="Arial" w:hAnsi="Arial" w:cs="Arial"/>
                <w:sz w:val="18"/>
                <w:szCs w:val="18"/>
              </w:rPr>
            </w:pPr>
            <w:r>
              <w:rPr>
                <w:rFonts w:ascii="Arial" w:hAnsi="Arial" w:cs="Arial"/>
                <w:sz w:val="18"/>
                <w:szCs w:val="18"/>
              </w:rPr>
              <w:t>1.2</w:t>
            </w:r>
          </w:p>
          <w:p w:rsidR="00E62FF1" w:rsidRPr="00C81293" w:rsidRDefault="00662BC9" w:rsidP="00373253">
            <w:pPr>
              <w:jc w:val="center"/>
              <w:rPr>
                <w:rFonts w:ascii="Arial" w:hAnsi="Arial" w:cs="Arial"/>
                <w:sz w:val="18"/>
                <w:szCs w:val="18"/>
              </w:rPr>
            </w:pPr>
            <w:r>
              <w:rPr>
                <w:rFonts w:ascii="Arial" w:hAnsi="Arial" w:cs="Arial"/>
                <w:sz w:val="18"/>
                <w:szCs w:val="18"/>
              </w:rPr>
              <w:t>1.3</w:t>
            </w:r>
          </w:p>
          <w:p w:rsidR="00E62FF1" w:rsidRPr="00C81293" w:rsidRDefault="00662BC9" w:rsidP="00373253">
            <w:pPr>
              <w:jc w:val="center"/>
              <w:rPr>
                <w:rFonts w:ascii="Arial" w:hAnsi="Arial" w:cs="Arial"/>
                <w:sz w:val="18"/>
                <w:szCs w:val="18"/>
              </w:rPr>
            </w:pPr>
            <w:r>
              <w:rPr>
                <w:rFonts w:ascii="Arial" w:hAnsi="Arial" w:cs="Arial"/>
                <w:sz w:val="18"/>
                <w:szCs w:val="18"/>
              </w:rPr>
              <w:t>2.1</w:t>
            </w:r>
          </w:p>
          <w:p w:rsidR="00E62FF1" w:rsidRPr="00C81293" w:rsidRDefault="00662BC9" w:rsidP="00373253">
            <w:pPr>
              <w:jc w:val="center"/>
              <w:rPr>
                <w:rFonts w:ascii="Arial" w:hAnsi="Arial" w:cs="Arial"/>
                <w:sz w:val="18"/>
                <w:szCs w:val="18"/>
              </w:rPr>
            </w:pPr>
            <w:r>
              <w:rPr>
                <w:rFonts w:ascii="Arial" w:hAnsi="Arial" w:cs="Arial"/>
                <w:sz w:val="18"/>
                <w:szCs w:val="18"/>
              </w:rPr>
              <w:t>2.2</w:t>
            </w:r>
          </w:p>
          <w:p w:rsidR="00E62FF1" w:rsidRPr="00C81293" w:rsidRDefault="00662BC9" w:rsidP="00373253">
            <w:pPr>
              <w:jc w:val="center"/>
              <w:rPr>
                <w:rFonts w:ascii="Arial" w:hAnsi="Arial" w:cs="Arial"/>
                <w:sz w:val="18"/>
                <w:szCs w:val="18"/>
              </w:rPr>
            </w:pPr>
            <w:r>
              <w:rPr>
                <w:rFonts w:ascii="Arial" w:hAnsi="Arial" w:cs="Arial"/>
                <w:sz w:val="18"/>
                <w:szCs w:val="18"/>
              </w:rPr>
              <w:t>4.1</w:t>
            </w:r>
          </w:p>
          <w:p w:rsidR="00E62FF1" w:rsidRPr="00C81293" w:rsidRDefault="00662BC9" w:rsidP="00373253">
            <w:pPr>
              <w:jc w:val="center"/>
              <w:rPr>
                <w:rFonts w:ascii="Arial" w:hAnsi="Arial" w:cs="Arial"/>
                <w:sz w:val="18"/>
                <w:szCs w:val="18"/>
              </w:rPr>
            </w:pPr>
            <w:r>
              <w:rPr>
                <w:rFonts w:ascii="Arial" w:hAnsi="Arial" w:cs="Arial"/>
                <w:sz w:val="18"/>
                <w:szCs w:val="18"/>
              </w:rPr>
              <w:t>4.3</w:t>
            </w:r>
          </w:p>
        </w:tc>
        <w:tc>
          <w:tcPr>
            <w:tcW w:w="865" w:type="dxa"/>
            <w:shd w:val="clear" w:color="auto" w:fill="auto"/>
            <w:tcMar>
              <w:top w:w="72" w:type="dxa"/>
              <w:left w:w="72" w:type="dxa"/>
              <w:bottom w:w="72" w:type="dxa"/>
              <w:right w:w="72" w:type="dxa"/>
            </w:tcMar>
          </w:tcPr>
          <w:p w:rsidR="00E62FF1" w:rsidRPr="00C81293" w:rsidRDefault="00662BC9" w:rsidP="00373253">
            <w:pPr>
              <w:rPr>
                <w:rFonts w:ascii="Arial" w:hAnsi="Arial" w:cs="Arial"/>
                <w:sz w:val="18"/>
                <w:szCs w:val="18"/>
              </w:rPr>
            </w:pPr>
            <w:r>
              <w:rPr>
                <w:rFonts w:ascii="Arial" w:hAnsi="Arial" w:cs="Arial"/>
                <w:sz w:val="18"/>
                <w:szCs w:val="18"/>
              </w:rPr>
              <w:t>Current</w:t>
            </w:r>
          </w:p>
        </w:tc>
        <w:tc>
          <w:tcPr>
            <w:tcW w:w="1673" w:type="dxa"/>
            <w:shd w:val="clear" w:color="auto" w:fill="auto"/>
            <w:tcMar>
              <w:top w:w="58" w:type="dxa"/>
              <w:left w:w="115" w:type="dxa"/>
              <w:bottom w:w="58" w:type="dxa"/>
              <w:right w:w="115" w:type="dxa"/>
            </w:tcMar>
          </w:tcPr>
          <w:p w:rsidR="00E62FF1" w:rsidRPr="00C81293" w:rsidRDefault="00662BC9" w:rsidP="00373253">
            <w:pPr>
              <w:rPr>
                <w:rFonts w:ascii="Arial" w:hAnsi="Arial" w:cs="Arial"/>
                <w:sz w:val="16"/>
                <w:szCs w:val="18"/>
              </w:rPr>
            </w:pPr>
            <w:r>
              <w:rPr>
                <w:rFonts w:ascii="Arial" w:hAnsi="Arial" w:cs="Arial"/>
                <w:sz w:val="16"/>
                <w:szCs w:val="18"/>
              </w:rPr>
              <w:t>This centralized management tool allows IT staff to manage and monitor the effectiveness of all McAfee security products deployed in the agency.</w:t>
            </w:r>
          </w:p>
        </w:tc>
        <w:tc>
          <w:tcPr>
            <w:tcW w:w="1422" w:type="dxa"/>
            <w:shd w:val="clear" w:color="auto" w:fill="auto"/>
          </w:tcPr>
          <w:p w:rsidR="00E62FF1" w:rsidRPr="00C81293" w:rsidRDefault="00662BC9" w:rsidP="00373253">
            <w:pPr>
              <w:rPr>
                <w:rFonts w:ascii="Arial" w:hAnsi="Arial" w:cs="Arial"/>
                <w:sz w:val="18"/>
                <w:szCs w:val="18"/>
              </w:rPr>
            </w:pPr>
            <w:r>
              <w:rPr>
                <w:rFonts w:ascii="Arial" w:hAnsi="Arial" w:cs="Arial"/>
                <w:sz w:val="18"/>
                <w:szCs w:val="18"/>
              </w:rPr>
              <w:t>Best Practice: Enterprise management tool for automated threat prevention and remediation.</w:t>
            </w:r>
          </w:p>
        </w:tc>
      </w:tr>
    </w:tbl>
    <w:p w:rsidR="00E62FF1" w:rsidRPr="00C81293" w:rsidRDefault="00E62FF1" w:rsidP="00E62FF1">
      <w:pPr>
        <w:rPr>
          <w:rFonts w:ascii="Arial" w:hAnsi="Arial" w:cs="Arial"/>
        </w:rPr>
      </w:pPr>
    </w:p>
    <w:p w:rsidR="00F971AD" w:rsidRPr="00C81293" w:rsidRDefault="00F971AD" w:rsidP="00F971AD">
      <w:pPr>
        <w:rPr>
          <w:rFonts w:ascii="Arial" w:hAnsi="Arial" w:cs="Arial"/>
        </w:rPr>
      </w:pPr>
    </w:p>
    <w:p w:rsidR="00F971AD" w:rsidRPr="00C81293" w:rsidRDefault="00F971AD" w:rsidP="00327B4A">
      <w:pPr>
        <w:rPr>
          <w:rFonts w:ascii="Arial" w:hAnsi="Arial" w:cs="Arial"/>
          <w:sz w:val="20"/>
          <w:szCs w:val="20"/>
        </w:rPr>
      </w:pPr>
    </w:p>
    <w:p w:rsidR="000E7FDA" w:rsidRPr="00C81293" w:rsidRDefault="00662BC9" w:rsidP="00327B4A">
      <w:pPr>
        <w:rPr>
          <w:rFonts w:ascii="Arial" w:hAnsi="Arial" w:cs="Arial"/>
          <w:sz w:val="20"/>
          <w:szCs w:val="20"/>
        </w:rPr>
      </w:pPr>
      <w:r>
        <w:rPr>
          <w:rFonts w:ascii="Arial" w:hAnsi="Arial" w:cs="Arial"/>
          <w:sz w:val="20"/>
          <w:szCs w:val="20"/>
        </w:rPr>
        <w:br w:type="page"/>
      </w:r>
    </w:p>
    <w:p w:rsidR="00C7496C" w:rsidRPr="005B529C" w:rsidRDefault="00367F7D" w:rsidP="008D0775">
      <w:pPr>
        <w:rPr>
          <w:rFonts w:ascii="Arial" w:hAnsi="Arial" w:cs="Arial"/>
          <w:b/>
          <w:color w:val="1F497D" w:themeColor="text2"/>
          <w:sz w:val="22"/>
          <w:szCs w:val="20"/>
        </w:rPr>
      </w:pPr>
      <w:r>
        <w:rPr>
          <w:rFonts w:ascii="Arial" w:hAnsi="Arial" w:cs="Arial"/>
          <w:b/>
          <w:color w:val="1F497D" w:themeColor="text2"/>
          <w:sz w:val="22"/>
          <w:szCs w:val="20"/>
        </w:rPr>
        <w:lastRenderedPageBreak/>
        <w:t>Future Challenges</w:t>
      </w:r>
    </w:p>
    <w:p w:rsidR="00C7496C" w:rsidRPr="00C81293" w:rsidRDefault="00C7496C" w:rsidP="00C7496C">
      <w:pPr>
        <w:rPr>
          <w:rFonts w:ascii="Arial" w:hAnsi="Arial" w:cs="Arial"/>
          <w:sz w:val="20"/>
          <w:szCs w:val="20"/>
        </w:rPr>
      </w:pPr>
    </w:p>
    <w:p w:rsidR="00E444A8" w:rsidRPr="00C81293" w:rsidRDefault="00662BC9" w:rsidP="00E444A8">
      <w:pPr>
        <w:rPr>
          <w:rFonts w:ascii="Arial" w:hAnsi="Arial" w:cs="Arial"/>
          <w:sz w:val="20"/>
          <w:szCs w:val="20"/>
        </w:rPr>
      </w:pPr>
      <w:r>
        <w:rPr>
          <w:rFonts w:ascii="Arial" w:hAnsi="Arial" w:cs="Arial"/>
          <w:sz w:val="20"/>
          <w:szCs w:val="20"/>
        </w:rPr>
        <w:t xml:space="preserve">It is clear that there is a growing realization that the State of Texas has created a useful vehicle in the Health Professions Council and there will continue to be increased demands and new expectations from within and outside the Council.  </w:t>
      </w:r>
    </w:p>
    <w:p w:rsidR="00E444A8" w:rsidRPr="00C81293" w:rsidRDefault="00E444A8" w:rsidP="00E444A8">
      <w:pPr>
        <w:rPr>
          <w:rFonts w:ascii="Arial" w:hAnsi="Arial" w:cs="Arial"/>
          <w:sz w:val="20"/>
          <w:szCs w:val="20"/>
        </w:rPr>
      </w:pPr>
    </w:p>
    <w:p w:rsidR="00E444A8" w:rsidRPr="00C81293" w:rsidRDefault="00662BC9" w:rsidP="00E444A8">
      <w:pPr>
        <w:rPr>
          <w:rFonts w:ascii="Arial" w:hAnsi="Arial" w:cs="Arial"/>
          <w:sz w:val="20"/>
          <w:szCs w:val="20"/>
        </w:rPr>
      </w:pPr>
      <w:r>
        <w:rPr>
          <w:rFonts w:ascii="Arial" w:hAnsi="Arial" w:cs="Arial"/>
          <w:sz w:val="20"/>
          <w:szCs w:val="20"/>
        </w:rPr>
        <w:t>During the last reporting period, the Council has worked with the LBB and the Governor’s office to ensure that the Council plays a continual role on statewide issues.  The development and implementation of the performance measures will help to balance the need for more accountability while not diminishing the Council’s role in statewide functions.  The HPC continues to examine future needs of member agencies.    The Health Professions Council sees that challenge as an opportunity to streamline routine procedures and achieve economies of scale.</w:t>
      </w:r>
    </w:p>
    <w:p w:rsidR="00E444A8" w:rsidRPr="00C81293" w:rsidRDefault="00E444A8" w:rsidP="00E444A8">
      <w:pPr>
        <w:rPr>
          <w:rFonts w:ascii="Arial" w:hAnsi="Arial" w:cs="Arial"/>
          <w:sz w:val="20"/>
          <w:szCs w:val="20"/>
        </w:rPr>
      </w:pPr>
    </w:p>
    <w:p w:rsidR="00E444A8" w:rsidRPr="00C81293" w:rsidRDefault="00662BC9" w:rsidP="00E444A8">
      <w:pPr>
        <w:rPr>
          <w:rFonts w:ascii="Arial" w:hAnsi="Arial" w:cs="Arial"/>
          <w:sz w:val="20"/>
          <w:szCs w:val="20"/>
        </w:rPr>
      </w:pPr>
      <w:r>
        <w:rPr>
          <w:rFonts w:ascii="Arial" w:hAnsi="Arial" w:cs="Arial"/>
          <w:sz w:val="20"/>
          <w:szCs w:val="20"/>
        </w:rPr>
        <w:t>Another key priority for the Health Professions Council will be the review of information technology issues relating to the databases of members.    The Council plans to utilize the Health Professions Council’s Information Technology Support Services (ITSS) program along with their Information Technology Committee and continue to provide a roadmap for the upgrade and maintenance of their legacy database systems.</w:t>
      </w:r>
    </w:p>
    <w:p w:rsidR="00E444A8" w:rsidRPr="00C81293" w:rsidRDefault="00E444A8" w:rsidP="00E444A8">
      <w:pPr>
        <w:rPr>
          <w:rFonts w:ascii="Arial" w:hAnsi="Arial" w:cs="Arial"/>
          <w:sz w:val="20"/>
          <w:szCs w:val="20"/>
        </w:rPr>
      </w:pPr>
    </w:p>
    <w:p w:rsidR="00E444A8" w:rsidRPr="00C81293" w:rsidRDefault="00662BC9" w:rsidP="00E444A8">
      <w:pPr>
        <w:rPr>
          <w:rFonts w:ascii="Arial" w:hAnsi="Arial" w:cs="Arial"/>
          <w:sz w:val="20"/>
          <w:szCs w:val="20"/>
        </w:rPr>
      </w:pPr>
      <w:r>
        <w:rPr>
          <w:rFonts w:ascii="Arial" w:hAnsi="Arial" w:cs="Arial"/>
          <w:sz w:val="20"/>
          <w:szCs w:val="20"/>
        </w:rPr>
        <w:t>These are only a few of the increasing demands placed on the Health Professions Council.  In view of HPC’s limited resources, prioritization of demands will be a challenge as the Council seeks to meet growing expectations while minimizing additional costs to member agencies and their licensees.  Nevertheless, Council members and staff look forward to the challenge.</w:t>
      </w:r>
    </w:p>
    <w:p w:rsidR="00E444A8" w:rsidRPr="00C81293" w:rsidRDefault="00E444A8" w:rsidP="00C7496C">
      <w:pPr>
        <w:rPr>
          <w:rFonts w:ascii="Arial" w:hAnsi="Arial" w:cs="Arial"/>
          <w:sz w:val="20"/>
          <w:szCs w:val="20"/>
        </w:rPr>
      </w:pPr>
    </w:p>
    <w:p w:rsidR="00E012C8" w:rsidRPr="00350B3F" w:rsidRDefault="00662BC9" w:rsidP="006600F7">
      <w:pPr>
        <w:pBdr>
          <w:bottom w:val="thinThickThinSmallGap" w:sz="24" w:space="1" w:color="auto"/>
        </w:pBdr>
        <w:rPr>
          <w:rFonts w:ascii="Arial" w:hAnsi="Arial" w:cs="Arial"/>
          <w:b/>
          <w:i/>
          <w:smallCaps/>
          <w:color w:val="C0504D" w:themeColor="accent2"/>
          <w:sz w:val="36"/>
        </w:rPr>
      </w:pPr>
      <w:r>
        <w:rPr>
          <w:rFonts w:ascii="Arial" w:hAnsi="Arial" w:cs="Arial"/>
        </w:rPr>
        <w:br w:type="page"/>
      </w:r>
      <w:r w:rsidR="00367F7D">
        <w:rPr>
          <w:rFonts w:ascii="Arial" w:hAnsi="Arial" w:cs="Arial"/>
          <w:b/>
          <w:i/>
          <w:smallCaps/>
          <w:color w:val="C0504D" w:themeColor="accent2"/>
          <w:sz w:val="36"/>
        </w:rPr>
        <w:lastRenderedPageBreak/>
        <w:t>Appendices</w:t>
      </w:r>
    </w:p>
    <w:p w:rsidR="006600F7" w:rsidRPr="00C81293" w:rsidRDefault="006600F7" w:rsidP="006600F7">
      <w:pPr>
        <w:spacing w:line="360" w:lineRule="auto"/>
        <w:outlineLvl w:val="2"/>
        <w:rPr>
          <w:rFonts w:ascii="Arial" w:hAnsi="Arial" w:cs="Arial"/>
        </w:rPr>
      </w:pPr>
    </w:p>
    <w:p w:rsidR="006600F7" w:rsidRPr="00350B3F" w:rsidRDefault="00367F7D" w:rsidP="006600F7">
      <w:pPr>
        <w:spacing w:line="360" w:lineRule="auto"/>
        <w:outlineLvl w:val="2"/>
        <w:rPr>
          <w:rFonts w:ascii="Arial" w:hAnsi="Arial" w:cs="Arial"/>
          <w:b/>
          <w:i/>
          <w:color w:val="1F497D" w:themeColor="text2"/>
        </w:rPr>
      </w:pPr>
      <w:r>
        <w:rPr>
          <w:rFonts w:ascii="Arial" w:hAnsi="Arial" w:cs="Arial"/>
          <w:b/>
          <w:i/>
          <w:color w:val="1F497D" w:themeColor="text2"/>
        </w:rPr>
        <w:t>Appendix A: Agency Planning Process</w:t>
      </w:r>
    </w:p>
    <w:p w:rsidR="006600F7" w:rsidRPr="00350B3F" w:rsidRDefault="00367F7D" w:rsidP="006600F7">
      <w:pPr>
        <w:spacing w:line="360" w:lineRule="auto"/>
        <w:outlineLvl w:val="2"/>
        <w:rPr>
          <w:rFonts w:ascii="Arial" w:hAnsi="Arial" w:cs="Arial"/>
          <w:b/>
          <w:i/>
          <w:color w:val="1F497D" w:themeColor="text2"/>
        </w:rPr>
      </w:pPr>
      <w:r>
        <w:rPr>
          <w:rFonts w:ascii="Arial" w:hAnsi="Arial" w:cs="Arial"/>
          <w:b/>
          <w:i/>
          <w:color w:val="1F497D" w:themeColor="text2"/>
        </w:rPr>
        <w:t>Appendix B: Organizational Chart</w:t>
      </w:r>
    </w:p>
    <w:p w:rsidR="006600F7" w:rsidRPr="00350B3F" w:rsidRDefault="00367F7D" w:rsidP="006600F7">
      <w:pPr>
        <w:spacing w:line="360" w:lineRule="auto"/>
        <w:outlineLvl w:val="2"/>
        <w:rPr>
          <w:rFonts w:ascii="Arial" w:hAnsi="Arial" w:cs="Arial"/>
          <w:b/>
          <w:i/>
          <w:color w:val="1F497D" w:themeColor="text2"/>
        </w:rPr>
      </w:pPr>
      <w:r>
        <w:rPr>
          <w:rFonts w:ascii="Arial" w:hAnsi="Arial" w:cs="Arial"/>
          <w:b/>
          <w:i/>
          <w:color w:val="1F497D" w:themeColor="text2"/>
        </w:rPr>
        <w:t>Appendix C: Projected Outcomes</w:t>
      </w:r>
    </w:p>
    <w:p w:rsidR="006600F7" w:rsidRPr="00350B3F" w:rsidRDefault="00367F7D" w:rsidP="006600F7">
      <w:pPr>
        <w:spacing w:line="360" w:lineRule="auto"/>
        <w:outlineLvl w:val="2"/>
        <w:rPr>
          <w:rFonts w:ascii="Arial" w:hAnsi="Arial" w:cs="Arial"/>
          <w:b/>
          <w:i/>
          <w:color w:val="1F497D" w:themeColor="text2"/>
        </w:rPr>
      </w:pPr>
      <w:r>
        <w:rPr>
          <w:rFonts w:ascii="Arial" w:hAnsi="Arial" w:cs="Arial"/>
          <w:b/>
          <w:i/>
          <w:color w:val="1F497D" w:themeColor="text2"/>
        </w:rPr>
        <w:t>Appendix D: Performance Measures Definitions</w:t>
      </w:r>
    </w:p>
    <w:p w:rsidR="005018A2" w:rsidRPr="00350B3F" w:rsidRDefault="00367F7D" w:rsidP="005018A2">
      <w:pPr>
        <w:spacing w:line="360" w:lineRule="auto"/>
        <w:outlineLvl w:val="2"/>
        <w:rPr>
          <w:rFonts w:ascii="Arial" w:hAnsi="Arial" w:cs="Arial"/>
          <w:b/>
          <w:i/>
          <w:color w:val="1F497D" w:themeColor="text2"/>
        </w:rPr>
      </w:pPr>
      <w:r>
        <w:rPr>
          <w:rFonts w:ascii="Arial" w:hAnsi="Arial" w:cs="Arial"/>
          <w:b/>
          <w:i/>
          <w:color w:val="1F497D" w:themeColor="text2"/>
        </w:rPr>
        <w:t>Appendix E:</w:t>
      </w:r>
      <w:r>
        <w:rPr>
          <w:rFonts w:ascii="Arial" w:hAnsi="Arial" w:cs="Arial"/>
          <w:b/>
          <w:i/>
          <w:color w:val="1F497D" w:themeColor="text2"/>
        </w:rPr>
        <w:tab/>
        <w:t xml:space="preserve"> Workforce Plan</w:t>
      </w:r>
    </w:p>
    <w:p w:rsidR="00B768B5" w:rsidRPr="00350B3F" w:rsidRDefault="00662BC9" w:rsidP="006600F7">
      <w:pPr>
        <w:pBdr>
          <w:bottom w:val="thinThickThinSmallGap" w:sz="24" w:space="1" w:color="auto"/>
        </w:pBdr>
        <w:rPr>
          <w:rFonts w:ascii="Arial" w:hAnsi="Arial" w:cs="Arial"/>
          <w:i/>
          <w:smallCaps/>
          <w:color w:val="C0504D" w:themeColor="accent2"/>
          <w:sz w:val="28"/>
        </w:rPr>
      </w:pPr>
      <w:r>
        <w:rPr>
          <w:rFonts w:ascii="Arial" w:hAnsi="Arial" w:cs="Arial"/>
        </w:rPr>
        <w:br w:type="page"/>
      </w:r>
      <w:r w:rsidR="00367F7D">
        <w:rPr>
          <w:rFonts w:ascii="Arial" w:hAnsi="Arial" w:cs="Arial"/>
          <w:i/>
          <w:smallCaps/>
          <w:color w:val="C0504D" w:themeColor="accent2"/>
          <w:sz w:val="28"/>
        </w:rPr>
        <w:lastRenderedPageBreak/>
        <w:t>APPENDIX A- Agency Planning Process</w:t>
      </w:r>
    </w:p>
    <w:p w:rsidR="006600F7" w:rsidRPr="00C81293" w:rsidRDefault="006600F7" w:rsidP="00B768B5">
      <w:pPr>
        <w:rPr>
          <w:rFonts w:ascii="Arial" w:hAnsi="Arial" w:cs="Arial"/>
        </w:rPr>
      </w:pPr>
    </w:p>
    <w:p w:rsidR="00B768B5" w:rsidRPr="005B529C" w:rsidRDefault="006D3B57" w:rsidP="00B768B5">
      <w:pPr>
        <w:rPr>
          <w:rFonts w:ascii="Arial" w:hAnsi="Arial" w:cs="Arial"/>
          <w:b/>
          <w:i/>
          <w:color w:val="1F497D" w:themeColor="text2"/>
          <w:sz w:val="20"/>
          <w:szCs w:val="20"/>
        </w:rPr>
      </w:pPr>
      <w:r w:rsidRPr="006D3B57">
        <w:rPr>
          <w:rFonts w:ascii="Arial" w:hAnsi="Arial" w:cs="Arial"/>
          <w:b/>
          <w:i/>
          <w:color w:val="1F497D" w:themeColor="text2"/>
          <w:sz w:val="20"/>
          <w:szCs w:val="20"/>
        </w:rPr>
        <w:t xml:space="preserve">Agency Planning Process </w:t>
      </w:r>
    </w:p>
    <w:p w:rsidR="006600F7" w:rsidRPr="00C81293" w:rsidRDefault="006600F7" w:rsidP="00B768B5">
      <w:pPr>
        <w:rPr>
          <w:rFonts w:ascii="Arial" w:hAnsi="Arial" w:cs="Arial"/>
        </w:rPr>
      </w:pPr>
    </w:p>
    <w:p w:rsidR="00B768B5" w:rsidRPr="00C81293" w:rsidRDefault="00662BC9" w:rsidP="00B768B5">
      <w:pPr>
        <w:rPr>
          <w:rFonts w:ascii="Arial" w:hAnsi="Arial" w:cs="Arial"/>
          <w:sz w:val="20"/>
        </w:rPr>
      </w:pPr>
      <w:r>
        <w:rPr>
          <w:rFonts w:ascii="Arial" w:hAnsi="Arial" w:cs="Arial"/>
          <w:sz w:val="20"/>
        </w:rPr>
        <w:t xml:space="preserve">During each fiscal year, HPC holds quarterly meetings. Ad-Hoc committees are formed in order to carry out the mission of the council.   Throughout the process, positive and negative attributes of the agency are noted, discussed, and evaluated. HPC key personnel meet regularly to discuss performance, performance measures, and agency strategy.  At critical stages during the development of the strategic plan, copies are circulated to key HPC staff for comments and discussion.  Meetings are then held to finalize the plan. </w:t>
      </w:r>
    </w:p>
    <w:p w:rsidR="006600F7" w:rsidRPr="00C81293" w:rsidRDefault="006600F7" w:rsidP="00B768B5">
      <w:pPr>
        <w:rPr>
          <w:rFonts w:ascii="Arial" w:hAnsi="Arial" w:cs="Arial"/>
        </w:rPr>
      </w:pPr>
    </w:p>
    <w:p w:rsidR="006600F7" w:rsidRPr="00350B3F" w:rsidRDefault="00662BC9" w:rsidP="006600F7">
      <w:pPr>
        <w:pBdr>
          <w:bottom w:val="thinThickThinSmallGap" w:sz="24" w:space="1" w:color="auto"/>
        </w:pBdr>
        <w:rPr>
          <w:rFonts w:ascii="Arial" w:hAnsi="Arial" w:cs="Arial"/>
          <w:i/>
          <w:smallCaps/>
          <w:color w:val="C0504D" w:themeColor="accent2"/>
          <w:sz w:val="28"/>
        </w:rPr>
      </w:pPr>
      <w:r>
        <w:rPr>
          <w:rFonts w:ascii="Arial" w:hAnsi="Arial" w:cs="Arial"/>
        </w:rPr>
        <w:br w:type="page"/>
      </w:r>
      <w:r w:rsidR="00367F7D">
        <w:rPr>
          <w:rFonts w:ascii="Arial" w:hAnsi="Arial" w:cs="Arial"/>
          <w:i/>
          <w:smallCaps/>
          <w:color w:val="C0504D" w:themeColor="accent2"/>
          <w:sz w:val="28"/>
        </w:rPr>
        <w:lastRenderedPageBreak/>
        <w:t>APPENDIX B - Organizational Chart</w:t>
      </w:r>
    </w:p>
    <w:p w:rsidR="006600F7" w:rsidRPr="00C81293" w:rsidRDefault="006600F7" w:rsidP="006600F7">
      <w:pPr>
        <w:rPr>
          <w:rFonts w:ascii="Arial" w:hAnsi="Arial" w:cs="Arial"/>
        </w:rPr>
      </w:pPr>
    </w:p>
    <w:p w:rsidR="006600F7" w:rsidRPr="00235C3F" w:rsidRDefault="006D3B57" w:rsidP="006600F7">
      <w:pPr>
        <w:rPr>
          <w:rFonts w:ascii="Arial" w:hAnsi="Arial" w:cs="Arial"/>
          <w:b/>
          <w:i/>
          <w:color w:val="1F497D" w:themeColor="text2"/>
          <w:sz w:val="20"/>
          <w:szCs w:val="20"/>
        </w:rPr>
      </w:pPr>
      <w:r w:rsidRPr="006D3B57">
        <w:rPr>
          <w:rFonts w:ascii="Arial" w:hAnsi="Arial" w:cs="Arial"/>
          <w:b/>
          <w:i/>
          <w:color w:val="1F497D" w:themeColor="text2"/>
          <w:sz w:val="20"/>
          <w:szCs w:val="20"/>
        </w:rPr>
        <w:t>Organizational Chart</w:t>
      </w:r>
    </w:p>
    <w:p w:rsidR="006600F7" w:rsidRPr="00C81293" w:rsidRDefault="006600F7" w:rsidP="00B768B5">
      <w:pPr>
        <w:rPr>
          <w:rFonts w:ascii="Arial" w:hAnsi="Arial" w:cs="Arial"/>
        </w:rPr>
      </w:pPr>
    </w:p>
    <w:p w:rsidR="006600F7" w:rsidRPr="00C81293" w:rsidRDefault="002C6893" w:rsidP="00B768B5">
      <w:pPr>
        <w:rPr>
          <w:rFonts w:ascii="Arial" w:hAnsi="Arial" w:cs="Arial"/>
        </w:rPr>
      </w:pPr>
      <w:r w:rsidRPr="00C81293">
        <w:object w:dxaOrig="15943" w:dyaOrig="1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15pt;height:361.85pt" o:ole="">
            <v:imagedata r:id="rId10" o:title=""/>
          </v:shape>
          <o:OLEObject Type="Embed" ProgID="Visio.Drawing.11" ShapeID="_x0000_i1025" DrawAspect="Content" ObjectID="_1410679948" r:id="rId11"/>
        </w:object>
      </w:r>
    </w:p>
    <w:p w:rsidR="006600F7" w:rsidRPr="00350B3F" w:rsidRDefault="00662BC9" w:rsidP="006600F7">
      <w:pPr>
        <w:pBdr>
          <w:bottom w:val="thinThickThinSmallGap" w:sz="24" w:space="1" w:color="auto"/>
        </w:pBdr>
        <w:rPr>
          <w:rFonts w:ascii="Arial" w:hAnsi="Arial" w:cs="Arial"/>
          <w:i/>
          <w:smallCaps/>
          <w:color w:val="C0504D" w:themeColor="accent2"/>
          <w:sz w:val="28"/>
        </w:rPr>
      </w:pPr>
      <w:r>
        <w:rPr>
          <w:rFonts w:ascii="Arial" w:hAnsi="Arial" w:cs="Arial"/>
        </w:rPr>
        <w:br w:type="page"/>
      </w:r>
      <w:r w:rsidR="00367F7D">
        <w:rPr>
          <w:rFonts w:ascii="Arial" w:hAnsi="Arial" w:cs="Arial"/>
          <w:i/>
          <w:smallCaps/>
          <w:color w:val="C0504D" w:themeColor="accent2"/>
          <w:sz w:val="28"/>
        </w:rPr>
        <w:lastRenderedPageBreak/>
        <w:t>APPENDIX C - Projected Outcomes</w:t>
      </w:r>
    </w:p>
    <w:p w:rsidR="006600F7" w:rsidRPr="00C81293" w:rsidRDefault="006600F7" w:rsidP="006600F7">
      <w:pPr>
        <w:rPr>
          <w:rFonts w:ascii="Arial" w:hAnsi="Arial" w:cs="Arial"/>
        </w:rPr>
      </w:pPr>
    </w:p>
    <w:p w:rsidR="0082043E" w:rsidRPr="00235C3F" w:rsidRDefault="006D3B57" w:rsidP="006600F7">
      <w:pPr>
        <w:pStyle w:val="CM24"/>
        <w:spacing w:line="256" w:lineRule="atLeast"/>
        <w:rPr>
          <w:rFonts w:ascii="Arial" w:hAnsi="Arial" w:cs="Arial"/>
          <w:b/>
          <w:i/>
          <w:color w:val="1F497D" w:themeColor="text2"/>
          <w:sz w:val="20"/>
          <w:szCs w:val="20"/>
        </w:rPr>
      </w:pPr>
      <w:r w:rsidRPr="006D3B57">
        <w:rPr>
          <w:rFonts w:ascii="Arial" w:hAnsi="Arial" w:cs="Arial"/>
          <w:b/>
          <w:i/>
          <w:color w:val="1F497D" w:themeColor="text2"/>
          <w:sz w:val="20"/>
          <w:szCs w:val="20"/>
        </w:rPr>
        <w:t>Projected Outcomes for Fiscal Year 2011-2015</w:t>
      </w:r>
    </w:p>
    <w:p w:rsidR="007576C6" w:rsidRPr="00C81293" w:rsidRDefault="007576C6" w:rsidP="007576C6">
      <w:pPr>
        <w:pStyle w:val="Default"/>
        <w:rPr>
          <w:rFonts w:ascii="Arial" w:hAnsi="Arial" w:cs="Arial"/>
          <w:color w:val="auto"/>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20"/>
        <w:gridCol w:w="720"/>
        <w:gridCol w:w="690"/>
        <w:gridCol w:w="750"/>
        <w:gridCol w:w="828"/>
      </w:tblGrid>
      <w:tr w:rsidR="007576C6" w:rsidRPr="00C81293" w:rsidTr="00BD128D">
        <w:tc>
          <w:tcPr>
            <w:tcW w:w="5148" w:type="dxa"/>
            <w:shd w:val="clear" w:color="auto" w:fill="9BBB59" w:themeFill="accent3"/>
          </w:tcPr>
          <w:p w:rsidR="007576C6" w:rsidRPr="00C81293" w:rsidRDefault="00662BC9" w:rsidP="00CC1211">
            <w:pPr>
              <w:pStyle w:val="Default"/>
              <w:jc w:val="center"/>
              <w:rPr>
                <w:rFonts w:ascii="Arial" w:hAnsi="Arial" w:cs="Arial"/>
                <w:b/>
                <w:color w:val="auto"/>
                <w:sz w:val="20"/>
              </w:rPr>
            </w:pPr>
            <w:r>
              <w:rPr>
                <w:rFonts w:ascii="Arial" w:hAnsi="Arial" w:cs="Arial"/>
                <w:b/>
                <w:color w:val="auto"/>
                <w:sz w:val="20"/>
              </w:rPr>
              <w:t>Outcome</w:t>
            </w:r>
          </w:p>
        </w:tc>
        <w:tc>
          <w:tcPr>
            <w:tcW w:w="720" w:type="dxa"/>
            <w:shd w:val="clear" w:color="auto" w:fill="9BBB59" w:themeFill="accent3"/>
          </w:tcPr>
          <w:p w:rsidR="007576C6" w:rsidRPr="00C81293" w:rsidRDefault="00662BC9" w:rsidP="007110D9">
            <w:pPr>
              <w:pStyle w:val="Default"/>
              <w:jc w:val="center"/>
              <w:rPr>
                <w:rFonts w:ascii="Arial" w:hAnsi="Arial" w:cs="Arial"/>
                <w:b/>
                <w:color w:val="auto"/>
                <w:sz w:val="20"/>
              </w:rPr>
            </w:pPr>
            <w:r>
              <w:rPr>
                <w:rFonts w:ascii="Arial" w:hAnsi="Arial" w:cs="Arial"/>
                <w:b/>
                <w:color w:val="auto"/>
                <w:sz w:val="20"/>
              </w:rPr>
              <w:t>2011</w:t>
            </w:r>
          </w:p>
        </w:tc>
        <w:tc>
          <w:tcPr>
            <w:tcW w:w="720" w:type="dxa"/>
            <w:shd w:val="clear" w:color="auto" w:fill="9BBB59" w:themeFill="accent3"/>
          </w:tcPr>
          <w:p w:rsidR="007576C6" w:rsidRPr="00C81293" w:rsidRDefault="00662BC9" w:rsidP="007110D9">
            <w:pPr>
              <w:pStyle w:val="Default"/>
              <w:jc w:val="center"/>
              <w:rPr>
                <w:rFonts w:ascii="Arial" w:hAnsi="Arial" w:cs="Arial"/>
                <w:b/>
                <w:color w:val="auto"/>
                <w:sz w:val="20"/>
              </w:rPr>
            </w:pPr>
            <w:r>
              <w:rPr>
                <w:rFonts w:ascii="Arial" w:hAnsi="Arial" w:cs="Arial"/>
                <w:b/>
                <w:color w:val="auto"/>
                <w:sz w:val="20"/>
              </w:rPr>
              <w:t>2012</w:t>
            </w:r>
          </w:p>
        </w:tc>
        <w:tc>
          <w:tcPr>
            <w:tcW w:w="690" w:type="dxa"/>
            <w:shd w:val="clear" w:color="auto" w:fill="9BBB59" w:themeFill="accent3"/>
          </w:tcPr>
          <w:p w:rsidR="007576C6" w:rsidRPr="00C81293" w:rsidRDefault="00662BC9" w:rsidP="007110D9">
            <w:pPr>
              <w:pStyle w:val="Default"/>
              <w:jc w:val="center"/>
              <w:rPr>
                <w:rFonts w:ascii="Arial" w:hAnsi="Arial" w:cs="Arial"/>
                <w:b/>
                <w:color w:val="auto"/>
                <w:sz w:val="20"/>
              </w:rPr>
            </w:pPr>
            <w:r>
              <w:rPr>
                <w:rFonts w:ascii="Arial" w:hAnsi="Arial" w:cs="Arial"/>
                <w:b/>
                <w:color w:val="auto"/>
                <w:sz w:val="20"/>
              </w:rPr>
              <w:t>2013</w:t>
            </w:r>
          </w:p>
        </w:tc>
        <w:tc>
          <w:tcPr>
            <w:tcW w:w="750" w:type="dxa"/>
            <w:shd w:val="clear" w:color="auto" w:fill="9BBB59" w:themeFill="accent3"/>
          </w:tcPr>
          <w:p w:rsidR="007576C6" w:rsidRPr="00C81293" w:rsidRDefault="00662BC9" w:rsidP="007110D9">
            <w:pPr>
              <w:pStyle w:val="Default"/>
              <w:jc w:val="center"/>
              <w:rPr>
                <w:rFonts w:ascii="Arial" w:hAnsi="Arial" w:cs="Arial"/>
                <w:b/>
                <w:color w:val="auto"/>
                <w:sz w:val="20"/>
              </w:rPr>
            </w:pPr>
            <w:r>
              <w:rPr>
                <w:rFonts w:ascii="Arial" w:hAnsi="Arial" w:cs="Arial"/>
                <w:b/>
                <w:color w:val="auto"/>
                <w:sz w:val="20"/>
              </w:rPr>
              <w:t>2014</w:t>
            </w:r>
          </w:p>
        </w:tc>
        <w:tc>
          <w:tcPr>
            <w:tcW w:w="828" w:type="dxa"/>
            <w:shd w:val="clear" w:color="auto" w:fill="9BBB59" w:themeFill="accent3"/>
          </w:tcPr>
          <w:p w:rsidR="007576C6" w:rsidRPr="00C81293" w:rsidRDefault="00662BC9" w:rsidP="007110D9">
            <w:pPr>
              <w:pStyle w:val="Default"/>
              <w:jc w:val="center"/>
              <w:rPr>
                <w:rFonts w:ascii="Arial" w:hAnsi="Arial" w:cs="Arial"/>
                <w:b/>
                <w:color w:val="auto"/>
                <w:sz w:val="20"/>
              </w:rPr>
            </w:pPr>
            <w:r>
              <w:rPr>
                <w:rFonts w:ascii="Arial" w:hAnsi="Arial" w:cs="Arial"/>
                <w:b/>
                <w:color w:val="auto"/>
                <w:sz w:val="20"/>
              </w:rPr>
              <w:t>2015</w:t>
            </w:r>
          </w:p>
        </w:tc>
      </w:tr>
      <w:tr w:rsidR="007576C6" w:rsidRPr="00C81293" w:rsidTr="00BD128D">
        <w:tc>
          <w:tcPr>
            <w:tcW w:w="5148" w:type="dxa"/>
          </w:tcPr>
          <w:p w:rsidR="007576C6" w:rsidRPr="00C81293" w:rsidRDefault="00662BC9" w:rsidP="00CC1211">
            <w:pPr>
              <w:pStyle w:val="Default"/>
              <w:jc w:val="center"/>
              <w:rPr>
                <w:rFonts w:ascii="Arial" w:hAnsi="Arial" w:cs="Arial"/>
                <w:b/>
                <w:color w:val="auto"/>
                <w:sz w:val="20"/>
              </w:rPr>
            </w:pPr>
            <w:r>
              <w:rPr>
                <w:rFonts w:ascii="Arial" w:hAnsi="Arial" w:cs="Arial"/>
                <w:b/>
                <w:color w:val="auto"/>
                <w:sz w:val="20"/>
              </w:rPr>
              <w:t>Number of Member Agency Employees Trained</w:t>
            </w:r>
          </w:p>
        </w:tc>
        <w:tc>
          <w:tcPr>
            <w:tcW w:w="72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50</w:t>
            </w:r>
          </w:p>
        </w:tc>
        <w:tc>
          <w:tcPr>
            <w:tcW w:w="72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50</w:t>
            </w:r>
          </w:p>
        </w:tc>
        <w:tc>
          <w:tcPr>
            <w:tcW w:w="69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50</w:t>
            </w:r>
          </w:p>
        </w:tc>
        <w:tc>
          <w:tcPr>
            <w:tcW w:w="75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50</w:t>
            </w:r>
          </w:p>
        </w:tc>
        <w:tc>
          <w:tcPr>
            <w:tcW w:w="828"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50</w:t>
            </w:r>
          </w:p>
        </w:tc>
      </w:tr>
      <w:tr w:rsidR="007576C6" w:rsidRPr="00C81293" w:rsidTr="00BD128D">
        <w:tc>
          <w:tcPr>
            <w:tcW w:w="5148" w:type="dxa"/>
          </w:tcPr>
          <w:p w:rsidR="007576C6" w:rsidRPr="00C81293" w:rsidRDefault="00662BC9" w:rsidP="00CC1211">
            <w:pPr>
              <w:pStyle w:val="Default"/>
              <w:jc w:val="center"/>
              <w:rPr>
                <w:rFonts w:ascii="Arial" w:hAnsi="Arial" w:cs="Arial"/>
                <w:b/>
                <w:color w:val="auto"/>
                <w:sz w:val="20"/>
              </w:rPr>
            </w:pPr>
            <w:r>
              <w:rPr>
                <w:rFonts w:ascii="Arial" w:hAnsi="Arial" w:cs="Arial"/>
                <w:b/>
                <w:color w:val="auto"/>
                <w:sz w:val="20"/>
              </w:rPr>
              <w:t>Number of Events, Hearings, Meetings Attended by HPC</w:t>
            </w:r>
          </w:p>
        </w:tc>
        <w:tc>
          <w:tcPr>
            <w:tcW w:w="72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12</w:t>
            </w:r>
          </w:p>
        </w:tc>
        <w:tc>
          <w:tcPr>
            <w:tcW w:w="72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12</w:t>
            </w:r>
          </w:p>
        </w:tc>
        <w:tc>
          <w:tcPr>
            <w:tcW w:w="69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12</w:t>
            </w:r>
          </w:p>
        </w:tc>
        <w:tc>
          <w:tcPr>
            <w:tcW w:w="750"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12</w:t>
            </w:r>
          </w:p>
        </w:tc>
        <w:tc>
          <w:tcPr>
            <w:tcW w:w="828" w:type="dxa"/>
          </w:tcPr>
          <w:p w:rsidR="007576C6" w:rsidRPr="00C81293" w:rsidRDefault="00662BC9" w:rsidP="00CC1211">
            <w:pPr>
              <w:pStyle w:val="Default"/>
              <w:jc w:val="center"/>
              <w:rPr>
                <w:rFonts w:ascii="Arial" w:hAnsi="Arial" w:cs="Arial"/>
                <w:color w:val="auto"/>
                <w:sz w:val="20"/>
              </w:rPr>
            </w:pPr>
            <w:r>
              <w:rPr>
                <w:rFonts w:ascii="Arial" w:hAnsi="Arial" w:cs="Arial"/>
                <w:color w:val="auto"/>
                <w:sz w:val="20"/>
              </w:rPr>
              <w:t>12</w:t>
            </w:r>
          </w:p>
        </w:tc>
      </w:tr>
    </w:tbl>
    <w:p w:rsidR="007576C6" w:rsidRPr="00C81293" w:rsidRDefault="007576C6" w:rsidP="007576C6">
      <w:pPr>
        <w:pStyle w:val="Default"/>
        <w:rPr>
          <w:rFonts w:ascii="Arial" w:hAnsi="Arial" w:cs="Arial"/>
          <w:color w:val="auto"/>
        </w:rPr>
      </w:pPr>
    </w:p>
    <w:p w:rsidR="007576C6" w:rsidRPr="00C81293" w:rsidRDefault="007576C6" w:rsidP="007576C6">
      <w:pPr>
        <w:pStyle w:val="Default"/>
        <w:rPr>
          <w:rFonts w:ascii="Arial" w:hAnsi="Arial" w:cs="Arial"/>
          <w:color w:val="auto"/>
        </w:rPr>
      </w:pPr>
    </w:p>
    <w:p w:rsidR="006600F7" w:rsidRPr="00350B3F" w:rsidRDefault="00662BC9" w:rsidP="006600F7">
      <w:pPr>
        <w:pBdr>
          <w:bottom w:val="thinThickThinSmallGap" w:sz="24" w:space="1" w:color="auto"/>
        </w:pBdr>
        <w:rPr>
          <w:rFonts w:ascii="Arial" w:hAnsi="Arial" w:cs="Arial"/>
          <w:i/>
          <w:smallCaps/>
          <w:color w:val="C0504D" w:themeColor="accent2"/>
          <w:sz w:val="28"/>
        </w:rPr>
      </w:pPr>
      <w:r>
        <w:rPr>
          <w:rFonts w:ascii="Arial" w:hAnsi="Arial" w:cs="Arial"/>
          <w:sz w:val="20"/>
          <w:szCs w:val="20"/>
        </w:rPr>
        <w:br w:type="page"/>
      </w:r>
      <w:r w:rsidR="00367F7D">
        <w:rPr>
          <w:rFonts w:ascii="Arial" w:hAnsi="Arial" w:cs="Arial"/>
          <w:i/>
          <w:smallCaps/>
          <w:color w:val="C0504D" w:themeColor="accent2"/>
          <w:sz w:val="28"/>
        </w:rPr>
        <w:lastRenderedPageBreak/>
        <w:t>APPENDIX D - Performance Measures Definitions</w:t>
      </w:r>
    </w:p>
    <w:p w:rsidR="006600F7" w:rsidRPr="00C81293" w:rsidRDefault="006600F7" w:rsidP="006600F7">
      <w:pPr>
        <w:rPr>
          <w:rFonts w:ascii="Arial" w:hAnsi="Arial" w:cs="Arial"/>
        </w:rPr>
      </w:pPr>
    </w:p>
    <w:p w:rsidR="00D20692" w:rsidRPr="00235C3F" w:rsidRDefault="006D3B57" w:rsidP="00D20692">
      <w:pPr>
        <w:pStyle w:val="CM24"/>
        <w:spacing w:after="240" w:line="256" w:lineRule="atLeast"/>
        <w:rPr>
          <w:rFonts w:ascii="Arial" w:hAnsi="Arial" w:cs="Arial"/>
          <w:b/>
          <w:i/>
          <w:color w:val="1F497D" w:themeColor="text2"/>
          <w:sz w:val="20"/>
          <w:szCs w:val="20"/>
        </w:rPr>
      </w:pPr>
      <w:r w:rsidRPr="006D3B57">
        <w:rPr>
          <w:rFonts w:ascii="Arial" w:hAnsi="Arial" w:cs="Arial"/>
          <w:b/>
          <w:i/>
          <w:color w:val="1F497D" w:themeColor="text2"/>
          <w:sz w:val="20"/>
          <w:szCs w:val="20"/>
        </w:rPr>
        <w:t>Performance Measures Definitions</w:t>
      </w:r>
    </w:p>
    <w:p w:rsidR="00AF00FB" w:rsidRPr="00C81293" w:rsidRDefault="006D3B57" w:rsidP="00AF00FB">
      <w:pPr>
        <w:rPr>
          <w:rFonts w:ascii="Arial" w:hAnsi="Arial" w:cs="Arial"/>
          <w:b/>
          <w:sz w:val="20"/>
          <w:szCs w:val="20"/>
        </w:rPr>
      </w:pPr>
      <w:r w:rsidRPr="006D3B57">
        <w:rPr>
          <w:rFonts w:ascii="Arial" w:hAnsi="Arial" w:cs="Arial"/>
          <w:b/>
          <w:sz w:val="20"/>
          <w:szCs w:val="20"/>
        </w:rPr>
        <w:t xml:space="preserve">Measure Name:  </w:t>
      </w:r>
      <w:r w:rsidRPr="006D3B57">
        <w:rPr>
          <w:rFonts w:ascii="Arial" w:hAnsi="Arial" w:cs="Arial"/>
          <w:b/>
          <w:sz w:val="20"/>
          <w:szCs w:val="20"/>
        </w:rPr>
        <w:tab/>
        <w:t>Number of Member Agency Employees Trained</w:t>
      </w:r>
    </w:p>
    <w:p w:rsidR="00AF00FB" w:rsidRPr="00C81293" w:rsidRDefault="00AF00FB" w:rsidP="00AF00FB">
      <w:pPr>
        <w:rPr>
          <w:rFonts w:ascii="Arial" w:hAnsi="Arial" w:cs="Arial"/>
          <w:sz w:val="20"/>
          <w:szCs w:val="20"/>
        </w:rPr>
      </w:pPr>
    </w:p>
    <w:p w:rsidR="00AF00FB" w:rsidRPr="00C81293" w:rsidRDefault="00662BC9" w:rsidP="00013D1C">
      <w:pPr>
        <w:ind w:left="2160" w:hanging="2160"/>
        <w:jc w:val="both"/>
        <w:rPr>
          <w:rFonts w:ascii="Arial" w:hAnsi="Arial" w:cs="Arial"/>
          <w:sz w:val="20"/>
          <w:szCs w:val="20"/>
        </w:rPr>
      </w:pPr>
      <w:r>
        <w:rPr>
          <w:rFonts w:ascii="Arial" w:hAnsi="Arial" w:cs="Arial"/>
          <w:sz w:val="20"/>
          <w:szCs w:val="20"/>
        </w:rPr>
        <w:t>Definition:</w:t>
      </w:r>
      <w:r>
        <w:rPr>
          <w:rFonts w:ascii="Arial" w:hAnsi="Arial" w:cs="Arial"/>
          <w:sz w:val="20"/>
          <w:szCs w:val="20"/>
        </w:rPr>
        <w:tab/>
        <w:t xml:space="preserve">Member agency employees are employees working for a Health Professions Council member agency.  Training is conducted to provide for a better and more informed workforce.  </w:t>
      </w:r>
    </w:p>
    <w:p w:rsidR="00AF00FB" w:rsidRPr="00C81293" w:rsidRDefault="00AF00FB" w:rsidP="00AF00FB">
      <w:pPr>
        <w:rPr>
          <w:rFonts w:ascii="Arial" w:hAnsi="Arial" w:cs="Arial"/>
          <w:sz w:val="20"/>
          <w:szCs w:val="20"/>
        </w:rPr>
      </w:pPr>
    </w:p>
    <w:p w:rsidR="00AF00FB" w:rsidRPr="00C81293" w:rsidRDefault="00662BC9" w:rsidP="00AF00FB">
      <w:pPr>
        <w:rPr>
          <w:rFonts w:ascii="Arial" w:hAnsi="Arial" w:cs="Arial"/>
          <w:sz w:val="20"/>
          <w:szCs w:val="20"/>
        </w:rPr>
      </w:pPr>
      <w:r>
        <w:rPr>
          <w:rFonts w:ascii="Arial" w:hAnsi="Arial" w:cs="Arial"/>
          <w:sz w:val="20"/>
          <w:szCs w:val="20"/>
        </w:rPr>
        <w:t>Data Limitations:</w:t>
      </w:r>
      <w:r>
        <w:rPr>
          <w:rFonts w:ascii="Arial" w:hAnsi="Arial" w:cs="Arial"/>
          <w:sz w:val="20"/>
          <w:szCs w:val="20"/>
        </w:rPr>
        <w:tab/>
        <w:t>Not Applicable</w:t>
      </w:r>
    </w:p>
    <w:p w:rsidR="00AF00FB" w:rsidRPr="00C81293" w:rsidRDefault="00AF00FB" w:rsidP="00AF00FB">
      <w:pPr>
        <w:rPr>
          <w:rFonts w:ascii="Arial" w:hAnsi="Arial" w:cs="Arial"/>
          <w:sz w:val="20"/>
          <w:szCs w:val="20"/>
        </w:rPr>
      </w:pPr>
    </w:p>
    <w:p w:rsidR="00AF00FB" w:rsidRPr="00C81293" w:rsidRDefault="00662BC9" w:rsidP="00AF00FB">
      <w:pPr>
        <w:ind w:left="2160" w:hanging="2160"/>
        <w:rPr>
          <w:rFonts w:ascii="Arial" w:hAnsi="Arial" w:cs="Arial"/>
          <w:sz w:val="20"/>
          <w:szCs w:val="20"/>
        </w:rPr>
      </w:pPr>
      <w:r>
        <w:rPr>
          <w:rFonts w:ascii="Arial" w:hAnsi="Arial" w:cs="Arial"/>
          <w:sz w:val="20"/>
          <w:szCs w:val="20"/>
        </w:rPr>
        <w:t>Data Source:</w:t>
      </w:r>
      <w:r>
        <w:rPr>
          <w:rFonts w:ascii="Arial" w:hAnsi="Arial" w:cs="Arial"/>
          <w:sz w:val="20"/>
          <w:szCs w:val="20"/>
        </w:rPr>
        <w:tab/>
        <w:t>Data is collected from Health Professions Council records and sign in sheets.</w:t>
      </w:r>
    </w:p>
    <w:p w:rsidR="00AF00FB" w:rsidRPr="00C81293" w:rsidRDefault="00AF00FB" w:rsidP="00AF00FB">
      <w:pPr>
        <w:rPr>
          <w:rFonts w:ascii="Arial" w:hAnsi="Arial" w:cs="Arial"/>
          <w:sz w:val="20"/>
          <w:szCs w:val="20"/>
        </w:rPr>
      </w:pPr>
    </w:p>
    <w:p w:rsidR="00AF00FB" w:rsidRPr="00C81293" w:rsidRDefault="00662BC9" w:rsidP="00AF00FB">
      <w:pPr>
        <w:ind w:left="2160" w:hanging="2160"/>
        <w:rPr>
          <w:rFonts w:ascii="Arial" w:hAnsi="Arial" w:cs="Arial"/>
          <w:sz w:val="20"/>
          <w:szCs w:val="20"/>
        </w:rPr>
      </w:pPr>
      <w:r>
        <w:rPr>
          <w:rFonts w:ascii="Arial" w:hAnsi="Arial" w:cs="Arial"/>
          <w:sz w:val="20"/>
          <w:szCs w:val="20"/>
        </w:rPr>
        <w:t>Methodology:</w:t>
      </w:r>
      <w:r>
        <w:rPr>
          <w:rFonts w:ascii="Arial" w:hAnsi="Arial" w:cs="Arial"/>
          <w:sz w:val="20"/>
          <w:szCs w:val="20"/>
        </w:rPr>
        <w:tab/>
        <w:t>Sum the number of persons who attended a training session sponsored or facilitated by Health Professions Council.</w:t>
      </w:r>
    </w:p>
    <w:p w:rsidR="00AF00FB" w:rsidRPr="00C81293" w:rsidRDefault="00AF00FB" w:rsidP="00AF00FB">
      <w:pPr>
        <w:rPr>
          <w:rFonts w:ascii="Arial" w:hAnsi="Arial" w:cs="Arial"/>
          <w:sz w:val="20"/>
          <w:szCs w:val="20"/>
        </w:rPr>
      </w:pPr>
    </w:p>
    <w:p w:rsidR="00AF00FB" w:rsidRPr="00C81293" w:rsidRDefault="00662BC9" w:rsidP="00013D1C">
      <w:pPr>
        <w:ind w:left="2160" w:hanging="2160"/>
        <w:jc w:val="both"/>
        <w:rPr>
          <w:rFonts w:ascii="Arial" w:hAnsi="Arial" w:cs="Arial"/>
          <w:sz w:val="20"/>
          <w:szCs w:val="20"/>
        </w:rPr>
      </w:pPr>
      <w:r>
        <w:rPr>
          <w:rFonts w:ascii="Arial" w:hAnsi="Arial" w:cs="Arial"/>
          <w:sz w:val="20"/>
          <w:szCs w:val="20"/>
        </w:rPr>
        <w:t>Purpose:</w:t>
      </w:r>
      <w:r>
        <w:rPr>
          <w:rFonts w:ascii="Arial" w:hAnsi="Arial" w:cs="Arial"/>
          <w:sz w:val="20"/>
          <w:szCs w:val="20"/>
        </w:rPr>
        <w:tab/>
        <w:t>To reflect the council’s efforts in training and encouraging cooperation between the employees of member agencies.  A better trained workforce will allow for a better service for Texas consumers and licensees.</w:t>
      </w:r>
    </w:p>
    <w:p w:rsidR="007576C6" w:rsidRPr="00C81293" w:rsidRDefault="007576C6" w:rsidP="00AF00FB">
      <w:pPr>
        <w:ind w:left="2160" w:hanging="2160"/>
        <w:rPr>
          <w:rFonts w:ascii="Arial" w:hAnsi="Arial" w:cs="Arial"/>
          <w:sz w:val="20"/>
          <w:szCs w:val="20"/>
        </w:rPr>
      </w:pPr>
    </w:p>
    <w:p w:rsidR="007576C6" w:rsidRPr="00C81293" w:rsidRDefault="00662BC9" w:rsidP="00AF00FB">
      <w:pPr>
        <w:ind w:left="2160" w:hanging="2160"/>
        <w:rPr>
          <w:rFonts w:ascii="Arial" w:hAnsi="Arial" w:cs="Arial"/>
          <w:sz w:val="20"/>
          <w:szCs w:val="20"/>
        </w:rPr>
      </w:pPr>
      <w:r>
        <w:rPr>
          <w:rFonts w:ascii="Arial" w:hAnsi="Arial" w:cs="Arial"/>
          <w:sz w:val="20"/>
          <w:szCs w:val="20"/>
        </w:rPr>
        <w:t>New Measure:</w:t>
      </w:r>
      <w:r>
        <w:rPr>
          <w:rFonts w:ascii="Arial" w:hAnsi="Arial" w:cs="Arial"/>
          <w:sz w:val="20"/>
          <w:szCs w:val="20"/>
        </w:rPr>
        <w:tab/>
        <w:t>No</w:t>
      </w:r>
    </w:p>
    <w:p w:rsidR="007576C6" w:rsidRPr="00C81293" w:rsidRDefault="007576C6" w:rsidP="00AF00FB">
      <w:pPr>
        <w:ind w:left="2160" w:hanging="2160"/>
        <w:rPr>
          <w:rFonts w:ascii="Arial" w:hAnsi="Arial" w:cs="Arial"/>
          <w:sz w:val="20"/>
          <w:szCs w:val="20"/>
        </w:rPr>
      </w:pPr>
    </w:p>
    <w:p w:rsidR="007576C6" w:rsidRPr="00C81293" w:rsidRDefault="00662BC9" w:rsidP="00AF00FB">
      <w:pPr>
        <w:ind w:left="2160" w:hanging="2160"/>
        <w:rPr>
          <w:rFonts w:ascii="Arial" w:hAnsi="Arial" w:cs="Arial"/>
          <w:sz w:val="20"/>
          <w:szCs w:val="20"/>
        </w:rPr>
      </w:pPr>
      <w:r>
        <w:rPr>
          <w:rFonts w:ascii="Arial" w:hAnsi="Arial" w:cs="Arial"/>
          <w:sz w:val="20"/>
          <w:szCs w:val="20"/>
        </w:rPr>
        <w:t>Desired Performance:</w:t>
      </w:r>
      <w:r>
        <w:rPr>
          <w:rFonts w:ascii="Arial" w:hAnsi="Arial" w:cs="Arial"/>
          <w:sz w:val="20"/>
          <w:szCs w:val="20"/>
        </w:rPr>
        <w:tab/>
        <w:t>Target or higher</w:t>
      </w:r>
    </w:p>
    <w:p w:rsidR="00AF00FB" w:rsidRPr="00C81293" w:rsidRDefault="00AF00FB" w:rsidP="00AF00FB">
      <w:pPr>
        <w:rPr>
          <w:rFonts w:ascii="Arial" w:hAnsi="Arial" w:cs="Arial"/>
          <w:sz w:val="20"/>
          <w:szCs w:val="20"/>
        </w:rPr>
      </w:pPr>
    </w:p>
    <w:p w:rsidR="00AF00FB" w:rsidRPr="00C81293" w:rsidRDefault="00AF00FB" w:rsidP="00AF00FB">
      <w:pPr>
        <w:rPr>
          <w:rFonts w:ascii="Arial" w:hAnsi="Arial" w:cs="Arial"/>
          <w:sz w:val="20"/>
          <w:szCs w:val="20"/>
        </w:rPr>
      </w:pPr>
    </w:p>
    <w:p w:rsidR="00AF00FB" w:rsidRPr="00C81293" w:rsidRDefault="006D3B57" w:rsidP="00AF00FB">
      <w:pPr>
        <w:rPr>
          <w:rFonts w:ascii="Arial" w:hAnsi="Arial" w:cs="Arial"/>
          <w:b/>
          <w:sz w:val="20"/>
          <w:szCs w:val="20"/>
        </w:rPr>
      </w:pPr>
      <w:r w:rsidRPr="006D3B57">
        <w:rPr>
          <w:rFonts w:ascii="Arial" w:hAnsi="Arial" w:cs="Arial"/>
          <w:b/>
          <w:sz w:val="20"/>
          <w:szCs w:val="20"/>
        </w:rPr>
        <w:t>Measure Name:</w:t>
      </w:r>
      <w:r w:rsidRPr="006D3B57">
        <w:rPr>
          <w:rFonts w:ascii="Arial" w:hAnsi="Arial" w:cs="Arial"/>
          <w:b/>
          <w:sz w:val="20"/>
          <w:szCs w:val="20"/>
        </w:rPr>
        <w:tab/>
      </w:r>
      <w:bookmarkStart w:id="0" w:name="OLE_LINK1"/>
      <w:bookmarkStart w:id="1" w:name="OLE_LINK2"/>
      <w:r w:rsidRPr="006D3B57">
        <w:rPr>
          <w:rFonts w:ascii="Arial" w:hAnsi="Arial" w:cs="Arial"/>
          <w:b/>
          <w:sz w:val="20"/>
          <w:szCs w:val="20"/>
        </w:rPr>
        <w:t xml:space="preserve">Number of Events Attended by HPC </w:t>
      </w:r>
      <w:bookmarkEnd w:id="0"/>
      <w:bookmarkEnd w:id="1"/>
    </w:p>
    <w:p w:rsidR="00AF00FB" w:rsidRPr="00C81293" w:rsidRDefault="00AF00FB" w:rsidP="00AF00FB">
      <w:pPr>
        <w:rPr>
          <w:rFonts w:ascii="Arial" w:hAnsi="Arial" w:cs="Arial"/>
          <w:sz w:val="20"/>
          <w:szCs w:val="20"/>
        </w:rPr>
      </w:pPr>
    </w:p>
    <w:p w:rsidR="00AF00FB" w:rsidRPr="00C81293" w:rsidRDefault="00662BC9" w:rsidP="00013D1C">
      <w:pPr>
        <w:ind w:left="2160" w:hanging="2160"/>
        <w:jc w:val="both"/>
        <w:rPr>
          <w:rFonts w:ascii="Arial" w:hAnsi="Arial" w:cs="Arial"/>
          <w:sz w:val="20"/>
          <w:szCs w:val="20"/>
        </w:rPr>
      </w:pPr>
      <w:r>
        <w:rPr>
          <w:rFonts w:ascii="Arial" w:hAnsi="Arial" w:cs="Arial"/>
          <w:sz w:val="20"/>
          <w:szCs w:val="20"/>
        </w:rPr>
        <w:t>Definition:</w:t>
      </w:r>
      <w:r>
        <w:rPr>
          <w:rFonts w:ascii="Arial" w:hAnsi="Arial" w:cs="Arial"/>
          <w:sz w:val="20"/>
          <w:szCs w:val="20"/>
        </w:rPr>
        <w:tab/>
        <w:t>This number represents the total number of events, such as conferences, meetings, and training sessions, attended by a Health Professions Council staff member on behalf of Health Professions Council member agencies.</w:t>
      </w:r>
    </w:p>
    <w:p w:rsidR="00AF00FB" w:rsidRPr="00C81293" w:rsidRDefault="00AF00FB" w:rsidP="00AF00FB">
      <w:pPr>
        <w:rPr>
          <w:rFonts w:ascii="Arial" w:hAnsi="Arial" w:cs="Arial"/>
          <w:sz w:val="20"/>
          <w:szCs w:val="20"/>
        </w:rPr>
      </w:pPr>
    </w:p>
    <w:p w:rsidR="00AF00FB" w:rsidRPr="00C81293" w:rsidRDefault="00662BC9" w:rsidP="00AF00FB">
      <w:pPr>
        <w:rPr>
          <w:rFonts w:ascii="Arial" w:hAnsi="Arial" w:cs="Arial"/>
          <w:sz w:val="20"/>
          <w:szCs w:val="20"/>
        </w:rPr>
      </w:pPr>
      <w:r>
        <w:rPr>
          <w:rFonts w:ascii="Arial" w:hAnsi="Arial" w:cs="Arial"/>
          <w:sz w:val="20"/>
          <w:szCs w:val="20"/>
        </w:rPr>
        <w:t>Data Limitations:</w:t>
      </w:r>
      <w:r>
        <w:rPr>
          <w:rFonts w:ascii="Arial" w:hAnsi="Arial" w:cs="Arial"/>
          <w:sz w:val="20"/>
          <w:szCs w:val="20"/>
        </w:rPr>
        <w:tab/>
        <w:t>Not Applicable</w:t>
      </w:r>
    </w:p>
    <w:p w:rsidR="00AF00FB" w:rsidRPr="00C81293" w:rsidRDefault="00AF00FB" w:rsidP="00AF00FB">
      <w:pPr>
        <w:rPr>
          <w:rFonts w:ascii="Arial" w:hAnsi="Arial" w:cs="Arial"/>
          <w:sz w:val="20"/>
          <w:szCs w:val="20"/>
        </w:rPr>
      </w:pPr>
    </w:p>
    <w:p w:rsidR="00AF00FB" w:rsidRPr="00C81293" w:rsidRDefault="00662BC9" w:rsidP="00AF00FB">
      <w:pPr>
        <w:rPr>
          <w:rFonts w:ascii="Arial" w:hAnsi="Arial" w:cs="Arial"/>
          <w:sz w:val="20"/>
          <w:szCs w:val="20"/>
        </w:rPr>
      </w:pPr>
      <w:r>
        <w:rPr>
          <w:rFonts w:ascii="Arial" w:hAnsi="Arial" w:cs="Arial"/>
          <w:sz w:val="20"/>
          <w:szCs w:val="20"/>
        </w:rPr>
        <w:t>Data Source:</w:t>
      </w:r>
      <w:r>
        <w:rPr>
          <w:rFonts w:ascii="Arial" w:hAnsi="Arial" w:cs="Arial"/>
          <w:sz w:val="20"/>
          <w:szCs w:val="20"/>
        </w:rPr>
        <w:tab/>
      </w:r>
      <w:r>
        <w:rPr>
          <w:rFonts w:ascii="Arial" w:hAnsi="Arial" w:cs="Arial"/>
          <w:sz w:val="20"/>
          <w:szCs w:val="20"/>
        </w:rPr>
        <w:tab/>
        <w:t>Data is collected from council records.</w:t>
      </w:r>
    </w:p>
    <w:p w:rsidR="00AF00FB" w:rsidRPr="00C81293" w:rsidRDefault="00AF00FB" w:rsidP="00AF00FB">
      <w:pPr>
        <w:rPr>
          <w:rFonts w:ascii="Arial" w:hAnsi="Arial" w:cs="Arial"/>
          <w:sz w:val="20"/>
          <w:szCs w:val="20"/>
        </w:rPr>
      </w:pPr>
    </w:p>
    <w:p w:rsidR="00AF00FB" w:rsidRPr="00C81293" w:rsidRDefault="00662BC9" w:rsidP="00AF00FB">
      <w:pPr>
        <w:ind w:left="2160" w:hanging="2160"/>
        <w:rPr>
          <w:rFonts w:ascii="Arial" w:hAnsi="Arial" w:cs="Arial"/>
          <w:sz w:val="20"/>
          <w:szCs w:val="20"/>
        </w:rPr>
      </w:pPr>
      <w:r>
        <w:rPr>
          <w:rFonts w:ascii="Arial" w:hAnsi="Arial" w:cs="Arial"/>
          <w:sz w:val="20"/>
          <w:szCs w:val="20"/>
        </w:rPr>
        <w:t>Methodology:</w:t>
      </w:r>
      <w:r>
        <w:rPr>
          <w:rFonts w:ascii="Arial" w:hAnsi="Arial" w:cs="Arial"/>
          <w:sz w:val="20"/>
          <w:szCs w:val="20"/>
        </w:rPr>
        <w:tab/>
        <w:t>Sum the number of events attended by HPC staff on behalf of member agencies.</w:t>
      </w:r>
    </w:p>
    <w:p w:rsidR="00AF00FB" w:rsidRPr="00C81293" w:rsidRDefault="00AF00FB" w:rsidP="00AF00FB">
      <w:pPr>
        <w:rPr>
          <w:rFonts w:ascii="Arial" w:hAnsi="Arial" w:cs="Arial"/>
          <w:sz w:val="20"/>
          <w:szCs w:val="20"/>
        </w:rPr>
      </w:pPr>
    </w:p>
    <w:p w:rsidR="00AF00FB" w:rsidRPr="00C81293" w:rsidRDefault="00662BC9" w:rsidP="00AF00FB">
      <w:pPr>
        <w:ind w:left="2160" w:hanging="2160"/>
        <w:rPr>
          <w:rFonts w:ascii="Arial" w:hAnsi="Arial" w:cs="Arial"/>
          <w:sz w:val="20"/>
          <w:szCs w:val="20"/>
        </w:rPr>
      </w:pPr>
      <w:r>
        <w:rPr>
          <w:rFonts w:ascii="Arial" w:hAnsi="Arial" w:cs="Arial"/>
          <w:sz w:val="20"/>
          <w:szCs w:val="20"/>
        </w:rPr>
        <w:t>Purpose:</w:t>
      </w:r>
      <w:r>
        <w:rPr>
          <w:rFonts w:ascii="Arial" w:hAnsi="Arial" w:cs="Arial"/>
          <w:sz w:val="20"/>
          <w:szCs w:val="20"/>
        </w:rPr>
        <w:tab/>
        <w:t>To reflect the council’s support of member agencies and its efforts to promote efficiency by serving as a representative for all member agencies at events thereby making it unnecessary for each agency to send a representative.</w:t>
      </w:r>
    </w:p>
    <w:p w:rsidR="00AF00FB" w:rsidRPr="00C81293" w:rsidRDefault="00662BC9" w:rsidP="00AF00FB">
      <w:pPr>
        <w:rPr>
          <w:rFonts w:ascii="Arial" w:hAnsi="Arial" w:cs="Arial"/>
          <w:sz w:val="20"/>
          <w:szCs w:val="20"/>
        </w:rPr>
      </w:pPr>
      <w:r>
        <w:rPr>
          <w:rFonts w:ascii="Arial" w:hAnsi="Arial" w:cs="Arial"/>
          <w:sz w:val="20"/>
          <w:szCs w:val="20"/>
        </w:rPr>
        <w:t xml:space="preserve"> </w:t>
      </w:r>
    </w:p>
    <w:p w:rsidR="007576C6" w:rsidRPr="00C81293" w:rsidRDefault="00662BC9" w:rsidP="007576C6">
      <w:pPr>
        <w:ind w:left="2160" w:hanging="2160"/>
        <w:rPr>
          <w:rFonts w:ascii="Arial" w:hAnsi="Arial" w:cs="Arial"/>
          <w:sz w:val="20"/>
          <w:szCs w:val="20"/>
        </w:rPr>
      </w:pPr>
      <w:r>
        <w:rPr>
          <w:rFonts w:ascii="Arial" w:hAnsi="Arial" w:cs="Arial"/>
          <w:sz w:val="20"/>
          <w:szCs w:val="20"/>
        </w:rPr>
        <w:t>New Measure:</w:t>
      </w:r>
      <w:r>
        <w:rPr>
          <w:rFonts w:ascii="Arial" w:hAnsi="Arial" w:cs="Arial"/>
          <w:sz w:val="20"/>
          <w:szCs w:val="20"/>
        </w:rPr>
        <w:tab/>
        <w:t>No</w:t>
      </w:r>
    </w:p>
    <w:p w:rsidR="007576C6" w:rsidRPr="00C81293" w:rsidRDefault="007576C6" w:rsidP="007576C6">
      <w:pPr>
        <w:ind w:left="2160" w:hanging="2160"/>
        <w:rPr>
          <w:rFonts w:ascii="Arial" w:hAnsi="Arial" w:cs="Arial"/>
          <w:sz w:val="20"/>
          <w:szCs w:val="20"/>
        </w:rPr>
      </w:pPr>
    </w:p>
    <w:p w:rsidR="007576C6" w:rsidRPr="00C81293" w:rsidRDefault="00662BC9" w:rsidP="007576C6">
      <w:pPr>
        <w:ind w:left="2160" w:hanging="2160"/>
        <w:rPr>
          <w:rFonts w:ascii="Arial" w:hAnsi="Arial" w:cs="Arial"/>
          <w:sz w:val="20"/>
          <w:szCs w:val="20"/>
        </w:rPr>
      </w:pPr>
      <w:r>
        <w:rPr>
          <w:rFonts w:ascii="Arial" w:hAnsi="Arial" w:cs="Arial"/>
          <w:sz w:val="20"/>
          <w:szCs w:val="20"/>
        </w:rPr>
        <w:t>Desired Performance:</w:t>
      </w:r>
      <w:r>
        <w:rPr>
          <w:rFonts w:ascii="Arial" w:hAnsi="Arial" w:cs="Arial"/>
          <w:sz w:val="20"/>
          <w:szCs w:val="20"/>
        </w:rPr>
        <w:tab/>
        <w:t>Target or higher</w:t>
      </w:r>
    </w:p>
    <w:p w:rsidR="007576C6" w:rsidRPr="00C81293" w:rsidRDefault="007576C6" w:rsidP="007576C6">
      <w:pPr>
        <w:rPr>
          <w:rFonts w:ascii="Arial" w:hAnsi="Arial" w:cs="Arial"/>
          <w:sz w:val="20"/>
          <w:szCs w:val="20"/>
        </w:rPr>
      </w:pPr>
    </w:p>
    <w:p w:rsidR="007576C6" w:rsidRPr="00C81293" w:rsidRDefault="007576C6" w:rsidP="00AF00FB">
      <w:pPr>
        <w:rPr>
          <w:rFonts w:ascii="Arial" w:hAnsi="Arial" w:cs="Arial"/>
          <w:sz w:val="20"/>
          <w:szCs w:val="20"/>
        </w:rPr>
      </w:pPr>
    </w:p>
    <w:p w:rsidR="00273442" w:rsidRPr="00350B3F" w:rsidRDefault="00662BC9" w:rsidP="00273442">
      <w:pPr>
        <w:pBdr>
          <w:bottom w:val="thinThickThinSmallGap" w:sz="24" w:space="1" w:color="auto"/>
        </w:pBdr>
        <w:rPr>
          <w:rFonts w:ascii="Arial" w:hAnsi="Arial" w:cs="Arial"/>
          <w:i/>
          <w:smallCaps/>
          <w:color w:val="C0504D" w:themeColor="accent2"/>
          <w:sz w:val="28"/>
        </w:rPr>
      </w:pPr>
      <w:r>
        <w:rPr>
          <w:rFonts w:ascii="Arial" w:hAnsi="Arial" w:cs="Arial"/>
          <w:i/>
          <w:smallCaps/>
          <w:sz w:val="28"/>
        </w:rPr>
        <w:br w:type="page"/>
      </w:r>
      <w:r w:rsidR="00367F7D">
        <w:rPr>
          <w:rFonts w:ascii="Arial" w:hAnsi="Arial" w:cs="Arial"/>
          <w:i/>
          <w:smallCaps/>
          <w:color w:val="C0504D" w:themeColor="accent2"/>
          <w:sz w:val="28"/>
        </w:rPr>
        <w:lastRenderedPageBreak/>
        <w:t xml:space="preserve">APPENDIX E- Workforce Plan </w:t>
      </w:r>
    </w:p>
    <w:p w:rsidR="00273442" w:rsidRPr="00C81293" w:rsidRDefault="00273442" w:rsidP="00273442">
      <w:pPr>
        <w:rPr>
          <w:rFonts w:ascii="Arial" w:hAnsi="Arial" w:cs="Arial"/>
        </w:rPr>
      </w:pPr>
    </w:p>
    <w:p w:rsidR="00AF56A9" w:rsidRPr="00C81293" w:rsidRDefault="00AF56A9" w:rsidP="00273442">
      <w:pPr>
        <w:rPr>
          <w:rFonts w:ascii="Arial" w:hAnsi="Arial" w:cs="Arial"/>
        </w:rPr>
      </w:pPr>
    </w:p>
    <w:p w:rsidR="00AF56A9" w:rsidRPr="00235C3F" w:rsidRDefault="006D3B57" w:rsidP="00AF56A9">
      <w:pPr>
        <w:pStyle w:val="CM24"/>
        <w:spacing w:after="240" w:line="256" w:lineRule="atLeast"/>
        <w:rPr>
          <w:rFonts w:ascii="Arial" w:hAnsi="Arial" w:cs="Arial"/>
          <w:b/>
          <w:i/>
          <w:color w:val="1F497D" w:themeColor="text2"/>
          <w:sz w:val="20"/>
          <w:szCs w:val="20"/>
        </w:rPr>
      </w:pPr>
      <w:r w:rsidRPr="006D3B57">
        <w:rPr>
          <w:rFonts w:ascii="Arial" w:hAnsi="Arial" w:cs="Arial"/>
          <w:b/>
          <w:i/>
          <w:color w:val="1F497D" w:themeColor="text2"/>
          <w:sz w:val="20"/>
          <w:szCs w:val="20"/>
        </w:rPr>
        <w:t>Agency Workforce Plan</w:t>
      </w:r>
    </w:p>
    <w:p w:rsidR="00AF56A9" w:rsidRPr="00C81293" w:rsidRDefault="006D3B57" w:rsidP="00AF56A9">
      <w:pPr>
        <w:pStyle w:val="CM30"/>
        <w:jc w:val="both"/>
        <w:rPr>
          <w:rFonts w:ascii="Arial" w:hAnsi="Arial" w:cs="Arial"/>
          <w:b/>
          <w:bCs/>
          <w:sz w:val="20"/>
          <w:szCs w:val="20"/>
        </w:rPr>
      </w:pPr>
      <w:r w:rsidRPr="006D3B57">
        <w:rPr>
          <w:rFonts w:ascii="Arial" w:hAnsi="Arial" w:cs="Arial"/>
          <w:b/>
          <w:bCs/>
          <w:sz w:val="20"/>
          <w:szCs w:val="20"/>
        </w:rPr>
        <w:t xml:space="preserve">Anticipated Changes to the Agency’s Role </w:t>
      </w:r>
    </w:p>
    <w:p w:rsidR="00556515" w:rsidRPr="00C81293" w:rsidRDefault="00662BC9" w:rsidP="00556515">
      <w:pPr>
        <w:rPr>
          <w:rFonts w:ascii="Arial" w:hAnsi="Arial" w:cs="Arial"/>
          <w:sz w:val="20"/>
          <w:szCs w:val="20"/>
        </w:rPr>
      </w:pPr>
      <w:r>
        <w:rPr>
          <w:rFonts w:ascii="Arial" w:hAnsi="Arial" w:cs="Arial"/>
          <w:sz w:val="20"/>
          <w:szCs w:val="20"/>
        </w:rPr>
        <w:t xml:space="preserve">The key factor affecting the future role of the Health Professions Council the ongoing nature of consolidation concerns.  The enabling legislation for the council was enacted with the underlying view that consolidation of agencies does not always result in economies of scale. </w:t>
      </w:r>
    </w:p>
    <w:p w:rsidR="00AF56A9" w:rsidRPr="00C81293" w:rsidRDefault="00662BC9" w:rsidP="00556515">
      <w:pPr>
        <w:rPr>
          <w:rFonts w:ascii="Arial" w:hAnsi="Arial" w:cs="Arial"/>
          <w:sz w:val="20"/>
          <w:szCs w:val="20"/>
        </w:rPr>
      </w:pPr>
      <w:r>
        <w:rPr>
          <w:rFonts w:ascii="Arial" w:hAnsi="Arial" w:cs="Arial"/>
          <w:sz w:val="20"/>
          <w:szCs w:val="20"/>
        </w:rPr>
        <w:t xml:space="preserve"> </w:t>
      </w:r>
    </w:p>
    <w:p w:rsidR="00AF56A9" w:rsidRPr="00C81293" w:rsidRDefault="00662BC9" w:rsidP="00556515">
      <w:pPr>
        <w:rPr>
          <w:rFonts w:ascii="Arial" w:hAnsi="Arial" w:cs="Arial"/>
          <w:sz w:val="20"/>
          <w:szCs w:val="20"/>
        </w:rPr>
      </w:pPr>
      <w:r>
        <w:rPr>
          <w:rFonts w:ascii="Arial" w:hAnsi="Arial" w:cs="Arial"/>
          <w:sz w:val="20"/>
          <w:szCs w:val="20"/>
        </w:rPr>
        <w:t>Of particular importance was the view that fostering a spirit of cooperation would allow for licensing boards to maintain their independence while simultaneously receiving the benefits cost reduction, and information sharing that the council provides. To that end the council has provided many opportunities for cost-sharing enabling the boards to maintain their autonomy.  The council continues to review and research ideas for further implementation.</w:t>
      </w:r>
    </w:p>
    <w:p w:rsidR="00556515" w:rsidRPr="00C81293" w:rsidRDefault="00556515" w:rsidP="00556515">
      <w:pPr>
        <w:rPr>
          <w:rFonts w:ascii="Arial" w:hAnsi="Arial" w:cs="Arial"/>
          <w:sz w:val="20"/>
          <w:szCs w:val="20"/>
        </w:rPr>
      </w:pPr>
    </w:p>
    <w:p w:rsidR="00AF56A9" w:rsidRPr="00C81293" w:rsidRDefault="00662BC9" w:rsidP="00556515">
      <w:pPr>
        <w:rPr>
          <w:rFonts w:ascii="Arial" w:hAnsi="Arial" w:cs="Arial"/>
          <w:sz w:val="20"/>
          <w:szCs w:val="20"/>
        </w:rPr>
      </w:pPr>
      <w:r>
        <w:rPr>
          <w:rFonts w:ascii="Arial" w:hAnsi="Arial" w:cs="Arial"/>
          <w:sz w:val="20"/>
          <w:szCs w:val="20"/>
        </w:rPr>
        <w:t xml:space="preserve">HPC’s longer term staffing plans are based on its increased role and responsibility in the in the operations of it’s council members.  Presently staff is at full capacity.  The council regularly reviews staffing levels to ensure the council’s mission is carried out successfully.  </w:t>
      </w:r>
    </w:p>
    <w:p w:rsidR="00AF56A9" w:rsidRPr="00C81293" w:rsidRDefault="00AF56A9" w:rsidP="00AF56A9">
      <w:pPr>
        <w:pStyle w:val="Default"/>
        <w:rPr>
          <w:rFonts w:ascii="Arial" w:hAnsi="Arial" w:cs="Arial"/>
          <w:color w:val="auto"/>
        </w:rPr>
      </w:pPr>
    </w:p>
    <w:p w:rsidR="00AF56A9" w:rsidRPr="00C81293" w:rsidRDefault="006D3B57" w:rsidP="00AF56A9">
      <w:pPr>
        <w:pStyle w:val="CM30"/>
        <w:jc w:val="both"/>
        <w:rPr>
          <w:rFonts w:ascii="Arial" w:hAnsi="Arial" w:cs="Arial"/>
          <w:sz w:val="20"/>
          <w:szCs w:val="20"/>
        </w:rPr>
      </w:pPr>
      <w:r w:rsidRPr="006D3B57">
        <w:rPr>
          <w:rFonts w:ascii="Arial" w:hAnsi="Arial" w:cs="Arial"/>
          <w:b/>
          <w:bCs/>
          <w:sz w:val="20"/>
          <w:szCs w:val="20"/>
        </w:rPr>
        <w:t xml:space="preserve">Current Workforce Profile (Supply Analysis) </w:t>
      </w:r>
    </w:p>
    <w:p w:rsidR="00AF56A9" w:rsidRPr="00C81293" w:rsidRDefault="006D3B57" w:rsidP="00AF56A9">
      <w:pPr>
        <w:pStyle w:val="CM30"/>
        <w:spacing w:line="256" w:lineRule="atLeast"/>
        <w:ind w:left="720"/>
        <w:jc w:val="both"/>
        <w:rPr>
          <w:rFonts w:ascii="Arial" w:hAnsi="Arial" w:cs="Arial"/>
          <w:sz w:val="20"/>
          <w:szCs w:val="20"/>
        </w:rPr>
      </w:pPr>
      <w:r w:rsidRPr="006D3B57">
        <w:rPr>
          <w:rFonts w:ascii="Arial" w:hAnsi="Arial" w:cs="Arial"/>
          <w:b/>
          <w:bCs/>
          <w:sz w:val="20"/>
          <w:szCs w:val="20"/>
        </w:rPr>
        <w:t>Critical Skills</w:t>
      </w:r>
      <w:r w:rsidRPr="006D3B57">
        <w:rPr>
          <w:rFonts w:ascii="Arial" w:hAnsi="Arial" w:cs="Arial"/>
          <w:sz w:val="20"/>
          <w:szCs w:val="20"/>
        </w:rPr>
        <w:t xml:space="preserve">: </w:t>
      </w:r>
    </w:p>
    <w:p w:rsidR="00AF56A9" w:rsidRPr="00C81293" w:rsidRDefault="00662BC9" w:rsidP="00AF56A9">
      <w:pPr>
        <w:pStyle w:val="Default"/>
        <w:numPr>
          <w:ilvl w:val="0"/>
          <w:numId w:val="12"/>
        </w:numPr>
        <w:rPr>
          <w:rFonts w:ascii="Arial" w:hAnsi="Arial" w:cs="Arial"/>
          <w:color w:val="auto"/>
          <w:sz w:val="20"/>
          <w:szCs w:val="20"/>
        </w:rPr>
      </w:pPr>
      <w:r>
        <w:rPr>
          <w:rFonts w:ascii="Arial" w:hAnsi="Arial" w:cs="Arial"/>
          <w:color w:val="auto"/>
          <w:sz w:val="20"/>
          <w:szCs w:val="20"/>
        </w:rPr>
        <w:t xml:space="preserve">Administration (budgeting, accounting, purchasing, human resources). </w:t>
      </w:r>
    </w:p>
    <w:p w:rsidR="00AF56A9" w:rsidRPr="00C81293" w:rsidRDefault="00AF56A9" w:rsidP="00AF56A9">
      <w:pPr>
        <w:pStyle w:val="Default"/>
        <w:rPr>
          <w:rFonts w:ascii="Arial" w:hAnsi="Arial" w:cs="Arial"/>
          <w:color w:val="auto"/>
          <w:sz w:val="20"/>
          <w:szCs w:val="20"/>
        </w:rPr>
      </w:pPr>
    </w:p>
    <w:p w:rsidR="00AF56A9" w:rsidRPr="00C81293" w:rsidRDefault="00AF56A9" w:rsidP="00AF56A9">
      <w:pPr>
        <w:pStyle w:val="Default"/>
        <w:rPr>
          <w:rFonts w:ascii="Arial" w:hAnsi="Arial" w:cs="Arial"/>
          <w:color w:val="auto"/>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720"/>
        <w:gridCol w:w="1080"/>
        <w:gridCol w:w="1080"/>
        <w:gridCol w:w="1845"/>
      </w:tblGrid>
      <w:tr w:rsidR="00AF56A9" w:rsidRPr="00C81293" w:rsidTr="00C81293">
        <w:tc>
          <w:tcPr>
            <w:tcW w:w="2565" w:type="dxa"/>
            <w:shd w:val="clear" w:color="auto" w:fill="BFBFBF" w:themeFill="background1" w:themeFillShade="BF"/>
          </w:tcPr>
          <w:p w:rsidR="00AF56A9" w:rsidRPr="00C81293" w:rsidRDefault="00662BC9" w:rsidP="00CC1211">
            <w:pPr>
              <w:pStyle w:val="Default"/>
              <w:jc w:val="center"/>
              <w:rPr>
                <w:rFonts w:ascii="Arial" w:hAnsi="Arial" w:cs="Arial"/>
                <w:b/>
                <w:color w:val="auto"/>
                <w:sz w:val="20"/>
                <w:szCs w:val="20"/>
              </w:rPr>
            </w:pPr>
            <w:r>
              <w:rPr>
                <w:rFonts w:ascii="Arial" w:hAnsi="Arial" w:cs="Arial"/>
                <w:b/>
                <w:color w:val="auto"/>
                <w:sz w:val="20"/>
                <w:szCs w:val="20"/>
              </w:rPr>
              <w:t>Position</w:t>
            </w:r>
          </w:p>
        </w:tc>
        <w:tc>
          <w:tcPr>
            <w:tcW w:w="720" w:type="dxa"/>
            <w:shd w:val="clear" w:color="auto" w:fill="BFBFBF" w:themeFill="background1" w:themeFillShade="BF"/>
          </w:tcPr>
          <w:p w:rsidR="00AF56A9" w:rsidRPr="00C81293" w:rsidRDefault="00662BC9" w:rsidP="00CC1211">
            <w:pPr>
              <w:pStyle w:val="Default"/>
              <w:jc w:val="center"/>
              <w:rPr>
                <w:rFonts w:ascii="Arial" w:hAnsi="Arial" w:cs="Arial"/>
                <w:b/>
                <w:color w:val="auto"/>
                <w:sz w:val="20"/>
                <w:szCs w:val="20"/>
              </w:rPr>
            </w:pPr>
            <w:r>
              <w:rPr>
                <w:rFonts w:ascii="Arial" w:hAnsi="Arial" w:cs="Arial"/>
                <w:b/>
                <w:color w:val="auto"/>
                <w:sz w:val="20"/>
                <w:szCs w:val="20"/>
              </w:rPr>
              <w:t>Age</w:t>
            </w:r>
          </w:p>
        </w:tc>
        <w:tc>
          <w:tcPr>
            <w:tcW w:w="1080" w:type="dxa"/>
            <w:shd w:val="clear" w:color="auto" w:fill="BFBFBF" w:themeFill="background1" w:themeFillShade="BF"/>
          </w:tcPr>
          <w:p w:rsidR="00AF56A9" w:rsidRPr="00C81293" w:rsidRDefault="00662BC9" w:rsidP="00CC1211">
            <w:pPr>
              <w:pStyle w:val="Default"/>
              <w:jc w:val="center"/>
              <w:rPr>
                <w:rFonts w:ascii="Arial" w:hAnsi="Arial" w:cs="Arial"/>
                <w:b/>
                <w:color w:val="auto"/>
                <w:sz w:val="20"/>
                <w:szCs w:val="20"/>
              </w:rPr>
            </w:pPr>
            <w:r>
              <w:rPr>
                <w:rFonts w:ascii="Arial" w:hAnsi="Arial" w:cs="Arial"/>
                <w:b/>
                <w:color w:val="auto"/>
                <w:sz w:val="20"/>
                <w:szCs w:val="20"/>
              </w:rPr>
              <w:t>Gender</w:t>
            </w:r>
          </w:p>
        </w:tc>
        <w:tc>
          <w:tcPr>
            <w:tcW w:w="1080" w:type="dxa"/>
            <w:shd w:val="clear" w:color="auto" w:fill="BFBFBF" w:themeFill="background1" w:themeFillShade="BF"/>
          </w:tcPr>
          <w:p w:rsidR="00AF56A9" w:rsidRPr="00C81293" w:rsidRDefault="00662BC9" w:rsidP="00CC1211">
            <w:pPr>
              <w:pStyle w:val="Default"/>
              <w:jc w:val="center"/>
              <w:rPr>
                <w:rFonts w:ascii="Arial" w:hAnsi="Arial" w:cs="Arial"/>
                <w:b/>
                <w:color w:val="auto"/>
                <w:sz w:val="20"/>
                <w:szCs w:val="20"/>
              </w:rPr>
            </w:pPr>
            <w:r>
              <w:rPr>
                <w:rFonts w:ascii="Arial" w:hAnsi="Arial" w:cs="Arial"/>
                <w:b/>
                <w:color w:val="auto"/>
                <w:sz w:val="20"/>
                <w:szCs w:val="20"/>
              </w:rPr>
              <w:t>Race</w:t>
            </w:r>
          </w:p>
        </w:tc>
        <w:tc>
          <w:tcPr>
            <w:tcW w:w="1845" w:type="dxa"/>
            <w:shd w:val="clear" w:color="auto" w:fill="BFBFBF" w:themeFill="background1" w:themeFillShade="BF"/>
          </w:tcPr>
          <w:p w:rsidR="00AF56A9" w:rsidRPr="00C81293" w:rsidRDefault="00662BC9" w:rsidP="00CC1211">
            <w:pPr>
              <w:pStyle w:val="Default"/>
              <w:jc w:val="center"/>
              <w:rPr>
                <w:rFonts w:ascii="Arial" w:hAnsi="Arial" w:cs="Arial"/>
                <w:b/>
                <w:color w:val="auto"/>
                <w:sz w:val="20"/>
                <w:szCs w:val="20"/>
              </w:rPr>
            </w:pPr>
            <w:r>
              <w:rPr>
                <w:rFonts w:ascii="Arial" w:hAnsi="Arial" w:cs="Arial"/>
                <w:b/>
                <w:color w:val="auto"/>
                <w:sz w:val="20"/>
                <w:szCs w:val="20"/>
              </w:rPr>
              <w:t>Tenure w/ Texas</w:t>
            </w:r>
          </w:p>
        </w:tc>
      </w:tr>
      <w:tr w:rsidR="00AF56A9" w:rsidRPr="00C81293" w:rsidTr="007110D9">
        <w:tc>
          <w:tcPr>
            <w:tcW w:w="2565" w:type="dxa"/>
          </w:tcPr>
          <w:p w:rsidR="00AF56A9" w:rsidRPr="00C81293" w:rsidRDefault="00662BC9" w:rsidP="00C6766B">
            <w:pPr>
              <w:pStyle w:val="Default"/>
              <w:rPr>
                <w:rFonts w:ascii="Arial" w:hAnsi="Arial" w:cs="Arial"/>
                <w:color w:val="auto"/>
                <w:sz w:val="20"/>
                <w:szCs w:val="20"/>
              </w:rPr>
            </w:pPr>
            <w:r>
              <w:rPr>
                <w:rFonts w:ascii="Arial" w:hAnsi="Arial" w:cs="Arial"/>
                <w:color w:val="auto"/>
                <w:sz w:val="20"/>
                <w:szCs w:val="20"/>
              </w:rPr>
              <w:t>Staff Services Officer V</w:t>
            </w:r>
          </w:p>
        </w:tc>
        <w:tc>
          <w:tcPr>
            <w:tcW w:w="720"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37</w:t>
            </w:r>
          </w:p>
        </w:tc>
        <w:tc>
          <w:tcPr>
            <w:tcW w:w="1080"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M</w:t>
            </w:r>
          </w:p>
        </w:tc>
        <w:tc>
          <w:tcPr>
            <w:tcW w:w="1080"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C</w:t>
            </w:r>
          </w:p>
        </w:tc>
        <w:tc>
          <w:tcPr>
            <w:tcW w:w="1845"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6+</w:t>
            </w:r>
          </w:p>
        </w:tc>
      </w:tr>
      <w:tr w:rsidR="00AF56A9" w:rsidRPr="00C81293" w:rsidTr="007110D9">
        <w:tc>
          <w:tcPr>
            <w:tcW w:w="2565" w:type="dxa"/>
          </w:tcPr>
          <w:p w:rsidR="00AF56A9" w:rsidRPr="00C81293" w:rsidRDefault="00662BC9" w:rsidP="00C6766B">
            <w:pPr>
              <w:pStyle w:val="Default"/>
              <w:rPr>
                <w:rFonts w:ascii="Arial" w:hAnsi="Arial" w:cs="Arial"/>
                <w:color w:val="auto"/>
                <w:sz w:val="20"/>
                <w:szCs w:val="20"/>
              </w:rPr>
            </w:pPr>
            <w:r>
              <w:rPr>
                <w:rFonts w:ascii="Arial" w:hAnsi="Arial" w:cs="Arial"/>
                <w:color w:val="auto"/>
                <w:sz w:val="20"/>
                <w:szCs w:val="20"/>
              </w:rPr>
              <w:t>Admin.  Asst. IV</w:t>
            </w:r>
          </w:p>
        </w:tc>
        <w:tc>
          <w:tcPr>
            <w:tcW w:w="720"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35</w:t>
            </w:r>
          </w:p>
        </w:tc>
        <w:tc>
          <w:tcPr>
            <w:tcW w:w="1080"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F</w:t>
            </w:r>
          </w:p>
        </w:tc>
        <w:tc>
          <w:tcPr>
            <w:tcW w:w="1080"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H</w:t>
            </w:r>
          </w:p>
        </w:tc>
        <w:tc>
          <w:tcPr>
            <w:tcW w:w="1845" w:type="dxa"/>
          </w:tcPr>
          <w:p w:rsidR="00AF56A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9+</w:t>
            </w:r>
          </w:p>
        </w:tc>
      </w:tr>
      <w:tr w:rsidR="007110D9" w:rsidRPr="00C81293" w:rsidTr="007110D9">
        <w:tc>
          <w:tcPr>
            <w:tcW w:w="2565" w:type="dxa"/>
          </w:tcPr>
          <w:p w:rsidR="007110D9" w:rsidRPr="00C81293" w:rsidRDefault="00662BC9" w:rsidP="00C6766B">
            <w:pPr>
              <w:pStyle w:val="Default"/>
              <w:rPr>
                <w:rFonts w:ascii="Arial" w:hAnsi="Arial" w:cs="Arial"/>
                <w:color w:val="auto"/>
                <w:sz w:val="20"/>
                <w:szCs w:val="20"/>
              </w:rPr>
            </w:pPr>
            <w:r>
              <w:rPr>
                <w:rFonts w:ascii="Arial" w:hAnsi="Arial" w:cs="Arial"/>
                <w:color w:val="auto"/>
                <w:sz w:val="20"/>
                <w:szCs w:val="20"/>
              </w:rPr>
              <w:t>Project Manager</w:t>
            </w:r>
          </w:p>
        </w:tc>
        <w:tc>
          <w:tcPr>
            <w:tcW w:w="720" w:type="dxa"/>
          </w:tcPr>
          <w:p w:rsidR="007110D9" w:rsidRPr="00C81293" w:rsidRDefault="007110D9" w:rsidP="00CC1211">
            <w:pPr>
              <w:pStyle w:val="Default"/>
              <w:jc w:val="center"/>
              <w:rPr>
                <w:rFonts w:ascii="Arial" w:hAnsi="Arial" w:cs="Arial"/>
                <w:color w:val="auto"/>
                <w:sz w:val="20"/>
                <w:szCs w:val="20"/>
              </w:rPr>
            </w:pPr>
          </w:p>
        </w:tc>
        <w:tc>
          <w:tcPr>
            <w:tcW w:w="1080"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M</w:t>
            </w:r>
          </w:p>
        </w:tc>
        <w:tc>
          <w:tcPr>
            <w:tcW w:w="1080"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AA</w:t>
            </w:r>
          </w:p>
        </w:tc>
        <w:tc>
          <w:tcPr>
            <w:tcW w:w="1845"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6+</w:t>
            </w:r>
          </w:p>
        </w:tc>
      </w:tr>
      <w:tr w:rsidR="007110D9" w:rsidRPr="00C81293" w:rsidTr="007110D9">
        <w:tc>
          <w:tcPr>
            <w:tcW w:w="2565" w:type="dxa"/>
          </w:tcPr>
          <w:p w:rsidR="007110D9" w:rsidRPr="00C81293" w:rsidRDefault="00662BC9" w:rsidP="00C6766B">
            <w:pPr>
              <w:pStyle w:val="Default"/>
              <w:rPr>
                <w:rFonts w:ascii="Arial" w:hAnsi="Arial" w:cs="Arial"/>
                <w:color w:val="auto"/>
                <w:sz w:val="20"/>
                <w:szCs w:val="20"/>
              </w:rPr>
            </w:pPr>
            <w:r>
              <w:rPr>
                <w:rFonts w:ascii="Arial" w:hAnsi="Arial" w:cs="Arial"/>
                <w:color w:val="auto"/>
                <w:sz w:val="20"/>
                <w:szCs w:val="20"/>
              </w:rPr>
              <w:t>Database Administrator</w:t>
            </w:r>
          </w:p>
        </w:tc>
        <w:tc>
          <w:tcPr>
            <w:tcW w:w="720" w:type="dxa"/>
          </w:tcPr>
          <w:p w:rsidR="007110D9" w:rsidRPr="00C81293" w:rsidRDefault="007110D9" w:rsidP="00CC1211">
            <w:pPr>
              <w:pStyle w:val="Default"/>
              <w:jc w:val="center"/>
              <w:rPr>
                <w:rFonts w:ascii="Arial" w:hAnsi="Arial" w:cs="Arial"/>
                <w:color w:val="auto"/>
                <w:sz w:val="20"/>
                <w:szCs w:val="20"/>
              </w:rPr>
            </w:pPr>
          </w:p>
        </w:tc>
        <w:tc>
          <w:tcPr>
            <w:tcW w:w="1080"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F</w:t>
            </w:r>
          </w:p>
        </w:tc>
        <w:tc>
          <w:tcPr>
            <w:tcW w:w="1080"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H</w:t>
            </w:r>
          </w:p>
        </w:tc>
        <w:tc>
          <w:tcPr>
            <w:tcW w:w="1845"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9+</w:t>
            </w:r>
          </w:p>
        </w:tc>
      </w:tr>
      <w:tr w:rsidR="007110D9" w:rsidRPr="00C81293" w:rsidTr="007110D9">
        <w:tc>
          <w:tcPr>
            <w:tcW w:w="2565" w:type="dxa"/>
          </w:tcPr>
          <w:p w:rsidR="007110D9" w:rsidRPr="00C81293" w:rsidRDefault="00662BC9" w:rsidP="00C6766B">
            <w:pPr>
              <w:pStyle w:val="Default"/>
              <w:rPr>
                <w:rFonts w:ascii="Arial" w:hAnsi="Arial" w:cs="Arial"/>
                <w:color w:val="auto"/>
                <w:sz w:val="20"/>
                <w:szCs w:val="20"/>
              </w:rPr>
            </w:pPr>
            <w:r>
              <w:rPr>
                <w:rFonts w:ascii="Arial" w:hAnsi="Arial" w:cs="Arial"/>
                <w:color w:val="auto"/>
                <w:sz w:val="20"/>
                <w:szCs w:val="20"/>
              </w:rPr>
              <w:t>Systems Analyst</w:t>
            </w:r>
          </w:p>
        </w:tc>
        <w:tc>
          <w:tcPr>
            <w:tcW w:w="720" w:type="dxa"/>
          </w:tcPr>
          <w:p w:rsidR="007110D9" w:rsidRPr="00C81293" w:rsidRDefault="007110D9" w:rsidP="00CC1211">
            <w:pPr>
              <w:pStyle w:val="Default"/>
              <w:jc w:val="center"/>
              <w:rPr>
                <w:rFonts w:ascii="Arial" w:hAnsi="Arial" w:cs="Arial"/>
                <w:color w:val="auto"/>
                <w:sz w:val="20"/>
                <w:szCs w:val="20"/>
              </w:rPr>
            </w:pPr>
          </w:p>
        </w:tc>
        <w:tc>
          <w:tcPr>
            <w:tcW w:w="1080"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M</w:t>
            </w:r>
          </w:p>
        </w:tc>
        <w:tc>
          <w:tcPr>
            <w:tcW w:w="1080"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AA</w:t>
            </w:r>
          </w:p>
        </w:tc>
        <w:tc>
          <w:tcPr>
            <w:tcW w:w="1845" w:type="dxa"/>
          </w:tcPr>
          <w:p w:rsidR="007110D9" w:rsidRPr="00C81293" w:rsidRDefault="00662BC9" w:rsidP="00CC1211">
            <w:pPr>
              <w:pStyle w:val="Default"/>
              <w:jc w:val="center"/>
              <w:rPr>
                <w:rFonts w:ascii="Arial" w:hAnsi="Arial" w:cs="Arial"/>
                <w:color w:val="auto"/>
                <w:sz w:val="20"/>
                <w:szCs w:val="20"/>
              </w:rPr>
            </w:pPr>
            <w:r>
              <w:rPr>
                <w:rFonts w:ascii="Arial" w:hAnsi="Arial" w:cs="Arial"/>
                <w:color w:val="auto"/>
                <w:sz w:val="20"/>
                <w:szCs w:val="20"/>
              </w:rPr>
              <w:t>4+</w:t>
            </w:r>
          </w:p>
        </w:tc>
      </w:tr>
    </w:tbl>
    <w:p w:rsidR="00AF56A9" w:rsidRPr="00C81293" w:rsidRDefault="00AF56A9" w:rsidP="00AF56A9">
      <w:pPr>
        <w:pStyle w:val="Default"/>
        <w:rPr>
          <w:rFonts w:ascii="Arial" w:hAnsi="Arial" w:cs="Arial"/>
          <w:color w:val="auto"/>
          <w:sz w:val="20"/>
          <w:szCs w:val="20"/>
        </w:rPr>
      </w:pPr>
    </w:p>
    <w:p w:rsidR="00556515" w:rsidRPr="00C81293" w:rsidRDefault="00556515" w:rsidP="00AF56A9">
      <w:pPr>
        <w:pStyle w:val="CM30"/>
        <w:spacing w:line="256" w:lineRule="atLeast"/>
        <w:ind w:left="720"/>
        <w:jc w:val="both"/>
        <w:rPr>
          <w:rFonts w:ascii="Arial" w:hAnsi="Arial" w:cs="Arial"/>
          <w:b/>
          <w:bCs/>
          <w:sz w:val="20"/>
          <w:szCs w:val="20"/>
        </w:rPr>
      </w:pPr>
    </w:p>
    <w:p w:rsidR="00AF56A9" w:rsidRPr="00C81293" w:rsidRDefault="006D3B57" w:rsidP="00E360CA">
      <w:pPr>
        <w:pStyle w:val="CM30"/>
        <w:spacing w:line="256" w:lineRule="atLeast"/>
        <w:jc w:val="both"/>
        <w:rPr>
          <w:rFonts w:ascii="Arial" w:hAnsi="Arial" w:cs="Arial"/>
          <w:b/>
          <w:bCs/>
          <w:sz w:val="20"/>
          <w:szCs w:val="20"/>
        </w:rPr>
      </w:pPr>
      <w:r w:rsidRPr="006D3B57">
        <w:rPr>
          <w:rFonts w:ascii="Arial" w:hAnsi="Arial" w:cs="Arial"/>
          <w:b/>
          <w:bCs/>
          <w:sz w:val="20"/>
          <w:szCs w:val="20"/>
        </w:rPr>
        <w:t>Diversity</w:t>
      </w:r>
    </w:p>
    <w:p w:rsidR="00AF56A9" w:rsidRPr="00C81293" w:rsidRDefault="00AF56A9" w:rsidP="00AF56A9">
      <w:pPr>
        <w:pStyle w:val="Default"/>
        <w:rPr>
          <w:rFonts w:ascii="Arial" w:hAnsi="Arial" w:cs="Arial"/>
          <w:color w:val="auto"/>
          <w:sz w:val="20"/>
          <w:szCs w:val="20"/>
        </w:rPr>
      </w:pPr>
    </w:p>
    <w:p w:rsidR="00AF56A9" w:rsidRPr="00C81293" w:rsidRDefault="00662BC9" w:rsidP="00556515">
      <w:pPr>
        <w:rPr>
          <w:rFonts w:ascii="Arial" w:hAnsi="Arial" w:cs="Arial"/>
          <w:sz w:val="20"/>
          <w:szCs w:val="20"/>
        </w:rPr>
      </w:pPr>
      <w:r>
        <w:rPr>
          <w:rFonts w:ascii="Arial" w:hAnsi="Arial" w:cs="Arial"/>
          <w:sz w:val="20"/>
          <w:szCs w:val="20"/>
        </w:rPr>
        <w:t>HPC continues to strive towards maintaining a diverse workplace.  Currently 80% of employees are minorities. As the chart above notes, the agency continues to be diverse.  Past demographics were similar in makeup.</w:t>
      </w:r>
    </w:p>
    <w:p w:rsidR="00556515" w:rsidRPr="00C81293" w:rsidRDefault="00556515" w:rsidP="00556515">
      <w:pPr>
        <w:rPr>
          <w:rFonts w:ascii="Arial" w:hAnsi="Arial" w:cs="Arial"/>
          <w:sz w:val="20"/>
          <w:szCs w:val="20"/>
        </w:rPr>
      </w:pPr>
    </w:p>
    <w:p w:rsidR="00AF56A9" w:rsidRPr="00C81293" w:rsidRDefault="006D3B57" w:rsidP="00AF56A9">
      <w:pPr>
        <w:pStyle w:val="CM30"/>
        <w:spacing w:line="256" w:lineRule="atLeast"/>
        <w:jc w:val="both"/>
        <w:rPr>
          <w:rFonts w:ascii="Arial" w:hAnsi="Arial" w:cs="Arial"/>
          <w:sz w:val="20"/>
          <w:szCs w:val="20"/>
        </w:rPr>
      </w:pPr>
      <w:r w:rsidRPr="006D3B57">
        <w:rPr>
          <w:rFonts w:ascii="Arial" w:hAnsi="Arial" w:cs="Arial"/>
          <w:b/>
          <w:bCs/>
          <w:sz w:val="20"/>
          <w:szCs w:val="20"/>
        </w:rPr>
        <w:t xml:space="preserve">Turnover </w:t>
      </w:r>
    </w:p>
    <w:p w:rsidR="00AF56A9" w:rsidRPr="00C81293" w:rsidRDefault="00662BC9" w:rsidP="00E360CA">
      <w:pPr>
        <w:rPr>
          <w:rFonts w:ascii="Arial" w:hAnsi="Arial" w:cs="Arial"/>
          <w:sz w:val="20"/>
          <w:szCs w:val="20"/>
        </w:rPr>
      </w:pPr>
      <w:r>
        <w:rPr>
          <w:rFonts w:ascii="Arial" w:hAnsi="Arial" w:cs="Arial"/>
          <w:sz w:val="20"/>
          <w:szCs w:val="20"/>
        </w:rPr>
        <w:t>Historically, the agency averages two employee resignations per year. However, turnover statistics are not particularly reliable for an agency this size. The difference between one or two persons leaving in a year doubles the turnover percentage rate from 6% to 12%.  At present, the turnover rate for FY 2010 is 0%.  Future attrition is likely to remain in a range of zero to one person leaving the agency per year or less.</w:t>
      </w:r>
    </w:p>
    <w:p w:rsidR="00E360CA" w:rsidRPr="00C81293" w:rsidRDefault="00E360CA" w:rsidP="00E360CA">
      <w:pPr>
        <w:rPr>
          <w:rFonts w:ascii="Arial" w:hAnsi="Arial" w:cs="Arial"/>
          <w:sz w:val="20"/>
          <w:szCs w:val="20"/>
        </w:rPr>
      </w:pPr>
    </w:p>
    <w:p w:rsidR="000A3736" w:rsidRPr="00C81293" w:rsidRDefault="000A3736" w:rsidP="00E360CA">
      <w:pPr>
        <w:rPr>
          <w:rFonts w:ascii="Arial" w:hAnsi="Arial" w:cs="Arial"/>
          <w:sz w:val="20"/>
          <w:szCs w:val="20"/>
        </w:rPr>
      </w:pPr>
    </w:p>
    <w:p w:rsidR="000A3736" w:rsidRPr="00350B3F" w:rsidRDefault="00367F7D" w:rsidP="000A3736">
      <w:pPr>
        <w:pBdr>
          <w:bottom w:val="thinThickThinSmallGap" w:sz="24" w:space="1" w:color="auto"/>
        </w:pBdr>
        <w:rPr>
          <w:rFonts w:ascii="Arial" w:hAnsi="Arial" w:cs="Arial"/>
          <w:i/>
          <w:smallCaps/>
          <w:color w:val="C0504D" w:themeColor="accent2"/>
          <w:sz w:val="28"/>
        </w:rPr>
      </w:pPr>
      <w:r>
        <w:rPr>
          <w:rFonts w:ascii="Arial" w:hAnsi="Arial" w:cs="Arial"/>
          <w:i/>
          <w:smallCaps/>
          <w:color w:val="C0504D" w:themeColor="accent2"/>
          <w:sz w:val="28"/>
        </w:rPr>
        <w:lastRenderedPageBreak/>
        <w:t xml:space="preserve">APPENDIX E- Workforce Plan </w:t>
      </w:r>
    </w:p>
    <w:p w:rsidR="000A3736" w:rsidRPr="00C81293" w:rsidRDefault="000A3736" w:rsidP="000A3736">
      <w:pPr>
        <w:rPr>
          <w:rFonts w:ascii="Arial" w:hAnsi="Arial" w:cs="Arial"/>
        </w:rPr>
      </w:pPr>
    </w:p>
    <w:p w:rsidR="00AF56A9" w:rsidRPr="00C81293" w:rsidRDefault="006D3B57" w:rsidP="00AF56A9">
      <w:pPr>
        <w:pStyle w:val="CM30"/>
        <w:spacing w:line="256" w:lineRule="atLeast"/>
        <w:jc w:val="both"/>
        <w:rPr>
          <w:rFonts w:ascii="Arial" w:hAnsi="Arial" w:cs="Arial"/>
          <w:sz w:val="20"/>
          <w:szCs w:val="20"/>
        </w:rPr>
      </w:pPr>
      <w:r w:rsidRPr="006D3B57">
        <w:rPr>
          <w:rFonts w:ascii="Arial" w:hAnsi="Arial" w:cs="Arial"/>
          <w:b/>
          <w:bCs/>
          <w:sz w:val="20"/>
          <w:szCs w:val="20"/>
        </w:rPr>
        <w:t xml:space="preserve">Retirement Eligibility </w:t>
      </w:r>
    </w:p>
    <w:p w:rsidR="00AF56A9" w:rsidRPr="00C81293" w:rsidRDefault="00662BC9" w:rsidP="00E360CA">
      <w:pPr>
        <w:rPr>
          <w:rFonts w:ascii="Arial" w:hAnsi="Arial" w:cs="Arial"/>
          <w:sz w:val="20"/>
          <w:szCs w:val="20"/>
        </w:rPr>
      </w:pPr>
      <w:r>
        <w:rPr>
          <w:rFonts w:ascii="Arial" w:hAnsi="Arial" w:cs="Arial"/>
          <w:sz w:val="20"/>
          <w:szCs w:val="20"/>
        </w:rPr>
        <w:t xml:space="preserve">At this time, we do not consider retirement eligibility to be a significant issue. The agency does not presently have any staff that would be eligible to retire from state services within the next five years. </w:t>
      </w:r>
    </w:p>
    <w:p w:rsidR="00AF56A9" w:rsidRPr="00C81293" w:rsidRDefault="00AF56A9" w:rsidP="00AF56A9">
      <w:pPr>
        <w:pStyle w:val="Default"/>
        <w:rPr>
          <w:rFonts w:ascii="Arial" w:hAnsi="Arial" w:cs="Arial"/>
          <w:color w:val="auto"/>
        </w:rPr>
      </w:pPr>
    </w:p>
    <w:p w:rsidR="00AF56A9" w:rsidRPr="00C81293" w:rsidRDefault="00AF56A9" w:rsidP="00AF56A9">
      <w:pPr>
        <w:pStyle w:val="Default"/>
        <w:rPr>
          <w:rFonts w:ascii="Arial" w:hAnsi="Arial" w:cs="Arial"/>
          <w:color w:val="auto"/>
        </w:rPr>
      </w:pPr>
    </w:p>
    <w:p w:rsidR="00AF56A9" w:rsidRPr="00C81293" w:rsidRDefault="006D3B57" w:rsidP="00AF56A9">
      <w:pPr>
        <w:pStyle w:val="CM30"/>
        <w:rPr>
          <w:rFonts w:ascii="Arial" w:hAnsi="Arial" w:cs="Arial"/>
          <w:sz w:val="20"/>
          <w:szCs w:val="20"/>
        </w:rPr>
      </w:pPr>
      <w:r w:rsidRPr="006D3B57">
        <w:rPr>
          <w:rFonts w:ascii="Arial" w:hAnsi="Arial" w:cs="Arial"/>
          <w:b/>
          <w:bCs/>
          <w:sz w:val="20"/>
          <w:szCs w:val="20"/>
        </w:rPr>
        <w:t xml:space="preserve">Future Workforce Profile (Demand Analysis) </w:t>
      </w:r>
    </w:p>
    <w:p w:rsidR="00AF56A9" w:rsidRPr="00C81293" w:rsidRDefault="00662BC9" w:rsidP="00E360CA">
      <w:pPr>
        <w:rPr>
          <w:rFonts w:ascii="Arial" w:hAnsi="Arial" w:cs="Arial"/>
          <w:sz w:val="20"/>
          <w:szCs w:val="20"/>
        </w:rPr>
      </w:pPr>
      <w:r>
        <w:rPr>
          <w:rFonts w:ascii="Arial" w:hAnsi="Arial" w:cs="Arial"/>
          <w:sz w:val="20"/>
          <w:szCs w:val="20"/>
        </w:rPr>
        <w:t>Anticipating changes to our role in assisting council members we continually reevaluate the skill sets of our workforce. We expect to continue a transition to a more involved role as agency’s budgets are reduced.  We will regularly review options for accomplishing our mission to the extent possible with the staff available.</w:t>
      </w:r>
    </w:p>
    <w:p w:rsidR="00E360CA" w:rsidRPr="00C81293" w:rsidRDefault="00E360CA" w:rsidP="00E360CA">
      <w:pPr>
        <w:pStyle w:val="CM30"/>
        <w:spacing w:line="256" w:lineRule="atLeast"/>
        <w:jc w:val="both"/>
        <w:rPr>
          <w:rFonts w:ascii="Arial" w:hAnsi="Arial" w:cs="Arial"/>
          <w:b/>
          <w:bCs/>
          <w:sz w:val="20"/>
          <w:szCs w:val="20"/>
        </w:rPr>
      </w:pPr>
    </w:p>
    <w:p w:rsidR="00AF56A9" w:rsidRPr="00C81293" w:rsidRDefault="006D3B57" w:rsidP="00E360CA">
      <w:pPr>
        <w:pStyle w:val="CM30"/>
        <w:spacing w:line="256" w:lineRule="atLeast"/>
        <w:jc w:val="both"/>
        <w:rPr>
          <w:rFonts w:ascii="Arial" w:hAnsi="Arial" w:cs="Arial"/>
          <w:sz w:val="20"/>
          <w:szCs w:val="20"/>
        </w:rPr>
      </w:pPr>
      <w:r w:rsidRPr="006D3B57">
        <w:rPr>
          <w:rFonts w:ascii="Arial" w:hAnsi="Arial" w:cs="Arial"/>
          <w:b/>
          <w:bCs/>
          <w:sz w:val="20"/>
          <w:szCs w:val="20"/>
        </w:rPr>
        <w:t xml:space="preserve">Critical Functions </w:t>
      </w:r>
    </w:p>
    <w:p w:rsidR="00AF56A9" w:rsidRPr="00C81293" w:rsidRDefault="00662BC9" w:rsidP="00AF56A9">
      <w:pPr>
        <w:pStyle w:val="Default"/>
        <w:numPr>
          <w:ilvl w:val="0"/>
          <w:numId w:val="13"/>
        </w:numPr>
        <w:rPr>
          <w:rFonts w:ascii="Arial" w:hAnsi="Arial" w:cs="Arial"/>
          <w:color w:val="auto"/>
          <w:sz w:val="20"/>
          <w:szCs w:val="20"/>
        </w:rPr>
      </w:pPr>
      <w:r>
        <w:rPr>
          <w:rFonts w:ascii="Arial" w:hAnsi="Arial" w:cs="Arial"/>
          <w:color w:val="auto"/>
          <w:sz w:val="20"/>
          <w:szCs w:val="20"/>
        </w:rPr>
        <w:t>Improve capability for more diverse array of services provided to council members.</w:t>
      </w:r>
    </w:p>
    <w:p w:rsidR="00AF56A9" w:rsidRPr="00C81293" w:rsidRDefault="00662BC9" w:rsidP="00AF56A9">
      <w:pPr>
        <w:pStyle w:val="Default"/>
        <w:numPr>
          <w:ilvl w:val="0"/>
          <w:numId w:val="13"/>
        </w:numPr>
        <w:rPr>
          <w:rFonts w:ascii="Arial" w:hAnsi="Arial" w:cs="Arial"/>
          <w:color w:val="auto"/>
          <w:sz w:val="20"/>
          <w:szCs w:val="20"/>
        </w:rPr>
      </w:pPr>
      <w:r>
        <w:rPr>
          <w:rFonts w:ascii="Arial" w:hAnsi="Arial" w:cs="Arial"/>
          <w:color w:val="auto"/>
          <w:sz w:val="20"/>
          <w:szCs w:val="20"/>
        </w:rPr>
        <w:t>Enhanced training opportunities.</w:t>
      </w:r>
    </w:p>
    <w:p w:rsidR="00AF56A9" w:rsidRPr="00C81293" w:rsidRDefault="00AF56A9" w:rsidP="00AF56A9">
      <w:pPr>
        <w:pStyle w:val="Default"/>
        <w:rPr>
          <w:rFonts w:ascii="Arial" w:hAnsi="Arial" w:cs="Arial"/>
          <w:color w:val="auto"/>
          <w:sz w:val="20"/>
          <w:szCs w:val="20"/>
        </w:rPr>
      </w:pPr>
    </w:p>
    <w:p w:rsidR="00AF56A9" w:rsidRPr="00C81293" w:rsidRDefault="006D3B57" w:rsidP="00E360CA">
      <w:pPr>
        <w:pStyle w:val="CM30"/>
        <w:spacing w:line="256" w:lineRule="atLeast"/>
        <w:jc w:val="both"/>
        <w:rPr>
          <w:rFonts w:ascii="Arial" w:hAnsi="Arial" w:cs="Arial"/>
          <w:sz w:val="20"/>
          <w:szCs w:val="20"/>
        </w:rPr>
      </w:pPr>
      <w:r w:rsidRPr="006D3B57">
        <w:rPr>
          <w:rFonts w:ascii="Arial" w:hAnsi="Arial" w:cs="Arial"/>
          <w:b/>
          <w:bCs/>
          <w:sz w:val="20"/>
          <w:szCs w:val="20"/>
        </w:rPr>
        <w:t xml:space="preserve">Expected Workforce Changes </w:t>
      </w:r>
    </w:p>
    <w:p w:rsidR="00AF56A9" w:rsidRPr="00C81293" w:rsidRDefault="00662BC9" w:rsidP="00AF56A9">
      <w:pPr>
        <w:pStyle w:val="Default"/>
        <w:numPr>
          <w:ilvl w:val="0"/>
          <w:numId w:val="14"/>
        </w:numPr>
        <w:rPr>
          <w:rFonts w:ascii="Arial" w:hAnsi="Arial" w:cs="Arial"/>
          <w:color w:val="auto"/>
          <w:sz w:val="20"/>
          <w:szCs w:val="20"/>
        </w:rPr>
      </w:pPr>
      <w:r>
        <w:rPr>
          <w:rFonts w:ascii="Arial" w:hAnsi="Arial" w:cs="Arial"/>
          <w:color w:val="auto"/>
          <w:sz w:val="20"/>
          <w:szCs w:val="20"/>
        </w:rPr>
        <w:t xml:space="preserve">Increase level of cross-training to maximize productivity of existing staff resources </w:t>
      </w:r>
    </w:p>
    <w:p w:rsidR="00AF56A9" w:rsidRPr="00C81293" w:rsidRDefault="00662BC9" w:rsidP="00AF56A9">
      <w:pPr>
        <w:pStyle w:val="Default"/>
        <w:numPr>
          <w:ilvl w:val="0"/>
          <w:numId w:val="14"/>
        </w:numPr>
        <w:rPr>
          <w:rFonts w:ascii="Arial" w:hAnsi="Arial" w:cs="Arial"/>
          <w:color w:val="auto"/>
          <w:sz w:val="20"/>
          <w:szCs w:val="20"/>
        </w:rPr>
      </w:pPr>
      <w:r>
        <w:rPr>
          <w:rFonts w:ascii="Arial" w:hAnsi="Arial" w:cs="Arial"/>
          <w:color w:val="auto"/>
          <w:sz w:val="20"/>
          <w:szCs w:val="20"/>
        </w:rPr>
        <w:t xml:space="preserve">Continue seeking employees with strong skill sets </w:t>
      </w:r>
    </w:p>
    <w:p w:rsidR="00AF56A9" w:rsidRPr="00C81293" w:rsidRDefault="00AF56A9" w:rsidP="00AF56A9">
      <w:pPr>
        <w:pStyle w:val="Default"/>
        <w:rPr>
          <w:rFonts w:ascii="Arial" w:hAnsi="Arial" w:cs="Arial"/>
          <w:color w:val="auto"/>
          <w:sz w:val="20"/>
          <w:szCs w:val="20"/>
        </w:rPr>
      </w:pPr>
    </w:p>
    <w:p w:rsidR="00AF56A9" w:rsidRPr="00C81293" w:rsidRDefault="006D3B57" w:rsidP="00E360CA">
      <w:pPr>
        <w:pStyle w:val="CM30"/>
        <w:spacing w:line="256" w:lineRule="atLeast"/>
        <w:jc w:val="both"/>
        <w:rPr>
          <w:rFonts w:ascii="Arial" w:hAnsi="Arial" w:cs="Arial"/>
          <w:sz w:val="20"/>
          <w:szCs w:val="20"/>
        </w:rPr>
      </w:pPr>
      <w:r w:rsidRPr="006D3B57">
        <w:rPr>
          <w:rFonts w:ascii="Arial" w:hAnsi="Arial" w:cs="Arial"/>
          <w:b/>
          <w:bCs/>
          <w:sz w:val="20"/>
          <w:szCs w:val="20"/>
        </w:rPr>
        <w:t xml:space="preserve">Anticipated Increase/Decrease in FTEs </w:t>
      </w:r>
    </w:p>
    <w:p w:rsidR="00AF56A9" w:rsidRPr="00C81293" w:rsidRDefault="00662BC9" w:rsidP="00E360CA">
      <w:pPr>
        <w:rPr>
          <w:rFonts w:ascii="Arial" w:hAnsi="Arial" w:cs="Arial"/>
          <w:sz w:val="20"/>
          <w:szCs w:val="20"/>
        </w:rPr>
      </w:pPr>
      <w:r>
        <w:rPr>
          <w:rFonts w:ascii="Arial" w:hAnsi="Arial" w:cs="Arial"/>
          <w:sz w:val="20"/>
          <w:szCs w:val="20"/>
        </w:rPr>
        <w:t xml:space="preserve">During FY 2010 the FTE was raised to 5.  At this time no change is expected to FTE count unless the Council determines additional services would be better managed by increasing staff levels.  . Enhancing training  and better coordination should improve efficiency. </w:t>
      </w:r>
    </w:p>
    <w:p w:rsidR="00E360CA" w:rsidRPr="00C81293" w:rsidRDefault="00E360CA" w:rsidP="00E360CA">
      <w:pPr>
        <w:pStyle w:val="CM30"/>
        <w:spacing w:line="256" w:lineRule="atLeast"/>
        <w:jc w:val="both"/>
        <w:rPr>
          <w:rFonts w:ascii="Arial" w:hAnsi="Arial" w:cs="Arial"/>
          <w:b/>
          <w:bCs/>
          <w:sz w:val="20"/>
          <w:szCs w:val="20"/>
        </w:rPr>
      </w:pPr>
    </w:p>
    <w:p w:rsidR="00AF56A9" w:rsidRPr="00C81293" w:rsidRDefault="006D3B57" w:rsidP="00E360CA">
      <w:pPr>
        <w:pStyle w:val="CM30"/>
        <w:spacing w:line="256" w:lineRule="atLeast"/>
        <w:jc w:val="both"/>
        <w:rPr>
          <w:rFonts w:ascii="Arial" w:hAnsi="Arial" w:cs="Arial"/>
          <w:sz w:val="20"/>
          <w:szCs w:val="20"/>
        </w:rPr>
      </w:pPr>
      <w:r w:rsidRPr="006D3B57">
        <w:rPr>
          <w:rFonts w:ascii="Arial" w:hAnsi="Arial" w:cs="Arial"/>
          <w:b/>
          <w:bCs/>
          <w:sz w:val="20"/>
          <w:szCs w:val="20"/>
        </w:rPr>
        <w:t xml:space="preserve">Future Workforce Skills Needed </w:t>
      </w:r>
    </w:p>
    <w:p w:rsidR="00AF56A9" w:rsidRPr="00C81293" w:rsidRDefault="00662BC9" w:rsidP="00AF56A9">
      <w:pPr>
        <w:pStyle w:val="Default"/>
        <w:numPr>
          <w:ilvl w:val="0"/>
          <w:numId w:val="15"/>
        </w:numPr>
        <w:rPr>
          <w:rFonts w:ascii="Arial" w:hAnsi="Arial" w:cs="Arial"/>
          <w:color w:val="auto"/>
          <w:sz w:val="20"/>
          <w:szCs w:val="20"/>
        </w:rPr>
      </w:pPr>
      <w:r>
        <w:rPr>
          <w:rFonts w:ascii="Arial" w:hAnsi="Arial" w:cs="Arial"/>
          <w:color w:val="auto"/>
          <w:sz w:val="20"/>
          <w:szCs w:val="20"/>
        </w:rPr>
        <w:t>Accounting skills</w:t>
      </w:r>
    </w:p>
    <w:p w:rsidR="00AF56A9" w:rsidRPr="00C81293" w:rsidRDefault="00662BC9" w:rsidP="00AF56A9">
      <w:pPr>
        <w:pStyle w:val="Default"/>
        <w:numPr>
          <w:ilvl w:val="0"/>
          <w:numId w:val="15"/>
        </w:numPr>
        <w:rPr>
          <w:rFonts w:ascii="Arial" w:hAnsi="Arial" w:cs="Arial"/>
          <w:color w:val="auto"/>
          <w:sz w:val="20"/>
          <w:szCs w:val="20"/>
        </w:rPr>
      </w:pPr>
      <w:r>
        <w:rPr>
          <w:rFonts w:ascii="Arial" w:hAnsi="Arial" w:cs="Arial"/>
          <w:color w:val="auto"/>
          <w:sz w:val="20"/>
          <w:szCs w:val="20"/>
        </w:rPr>
        <w:t>Database skills</w:t>
      </w:r>
    </w:p>
    <w:p w:rsidR="00AF56A9" w:rsidRPr="00C81293" w:rsidRDefault="00662BC9" w:rsidP="00AF56A9">
      <w:pPr>
        <w:pStyle w:val="Default"/>
        <w:numPr>
          <w:ilvl w:val="0"/>
          <w:numId w:val="15"/>
        </w:numPr>
        <w:rPr>
          <w:rFonts w:ascii="Arial" w:hAnsi="Arial" w:cs="Arial"/>
          <w:color w:val="auto"/>
          <w:sz w:val="20"/>
          <w:szCs w:val="20"/>
        </w:rPr>
      </w:pPr>
      <w:r>
        <w:rPr>
          <w:rFonts w:ascii="Arial" w:hAnsi="Arial" w:cs="Arial"/>
          <w:color w:val="auto"/>
          <w:sz w:val="20"/>
          <w:szCs w:val="20"/>
        </w:rPr>
        <w:t>Research skills</w:t>
      </w:r>
    </w:p>
    <w:p w:rsidR="00504372" w:rsidRPr="00C81293" w:rsidRDefault="00662BC9" w:rsidP="00AF56A9">
      <w:pPr>
        <w:pStyle w:val="Default"/>
        <w:numPr>
          <w:ilvl w:val="0"/>
          <w:numId w:val="15"/>
        </w:numPr>
        <w:rPr>
          <w:rFonts w:ascii="Arial" w:hAnsi="Arial" w:cs="Arial"/>
          <w:color w:val="auto"/>
          <w:sz w:val="20"/>
          <w:szCs w:val="20"/>
        </w:rPr>
      </w:pPr>
      <w:r>
        <w:rPr>
          <w:rFonts w:ascii="Arial" w:hAnsi="Arial" w:cs="Arial"/>
          <w:color w:val="auto"/>
          <w:sz w:val="20"/>
          <w:szCs w:val="20"/>
        </w:rPr>
        <w:t>Human Resource Skills</w:t>
      </w:r>
    </w:p>
    <w:p w:rsidR="00AF56A9" w:rsidRPr="00C81293" w:rsidRDefault="00AF56A9" w:rsidP="00AF56A9">
      <w:pPr>
        <w:pStyle w:val="Default"/>
        <w:rPr>
          <w:rFonts w:ascii="Arial" w:hAnsi="Arial" w:cs="Arial"/>
          <w:color w:val="auto"/>
          <w:sz w:val="20"/>
          <w:szCs w:val="20"/>
        </w:rPr>
      </w:pPr>
    </w:p>
    <w:p w:rsidR="00AF56A9" w:rsidRPr="00C81293" w:rsidRDefault="00AF56A9" w:rsidP="00AF56A9">
      <w:pPr>
        <w:pStyle w:val="Default"/>
        <w:rPr>
          <w:rFonts w:ascii="Arial" w:hAnsi="Arial" w:cs="Arial"/>
          <w:color w:val="auto"/>
          <w:sz w:val="20"/>
          <w:szCs w:val="20"/>
        </w:rPr>
      </w:pPr>
    </w:p>
    <w:p w:rsidR="000A3736" w:rsidRPr="00350B3F" w:rsidRDefault="006D3B57" w:rsidP="000A3736">
      <w:pPr>
        <w:pBdr>
          <w:bottom w:val="thinThickThinSmallGap" w:sz="24" w:space="1" w:color="auto"/>
        </w:pBdr>
        <w:rPr>
          <w:rFonts w:ascii="Arial" w:hAnsi="Arial" w:cs="Arial"/>
          <w:i/>
          <w:smallCaps/>
          <w:color w:val="C0504D" w:themeColor="accent2"/>
          <w:sz w:val="28"/>
        </w:rPr>
      </w:pPr>
      <w:r w:rsidRPr="006D3B57">
        <w:rPr>
          <w:rFonts w:ascii="Arial" w:hAnsi="Arial" w:cs="Arial"/>
          <w:b/>
          <w:bCs/>
          <w:sz w:val="20"/>
          <w:szCs w:val="20"/>
        </w:rPr>
        <w:br w:type="page"/>
      </w:r>
      <w:r w:rsidR="00367F7D">
        <w:rPr>
          <w:rFonts w:ascii="Arial" w:hAnsi="Arial" w:cs="Arial"/>
          <w:i/>
          <w:smallCaps/>
          <w:color w:val="C0504D" w:themeColor="accent2"/>
          <w:sz w:val="28"/>
        </w:rPr>
        <w:lastRenderedPageBreak/>
        <w:t xml:space="preserve">APPENDIX E- Workforce Plan </w:t>
      </w:r>
    </w:p>
    <w:p w:rsidR="000A3736" w:rsidRPr="00C81293" w:rsidRDefault="000A3736" w:rsidP="000A3736">
      <w:pPr>
        <w:rPr>
          <w:rFonts w:ascii="Arial" w:hAnsi="Arial" w:cs="Arial"/>
        </w:rPr>
      </w:pPr>
    </w:p>
    <w:p w:rsidR="00AF56A9" w:rsidRPr="00C81293" w:rsidRDefault="006D3B57" w:rsidP="00AF56A9">
      <w:pPr>
        <w:pStyle w:val="CM30"/>
        <w:jc w:val="both"/>
        <w:rPr>
          <w:rFonts w:ascii="Arial" w:hAnsi="Arial" w:cs="Arial"/>
          <w:sz w:val="20"/>
          <w:szCs w:val="20"/>
        </w:rPr>
      </w:pPr>
      <w:r w:rsidRPr="006D3B57">
        <w:rPr>
          <w:rFonts w:ascii="Arial" w:hAnsi="Arial" w:cs="Arial"/>
          <w:b/>
          <w:bCs/>
          <w:sz w:val="20"/>
          <w:szCs w:val="20"/>
        </w:rPr>
        <w:t xml:space="preserve">Gap Analysis </w:t>
      </w:r>
    </w:p>
    <w:p w:rsidR="00AF56A9" w:rsidRPr="00C81293" w:rsidRDefault="00662BC9" w:rsidP="00E360CA">
      <w:pPr>
        <w:rPr>
          <w:rFonts w:ascii="Arial" w:hAnsi="Arial" w:cs="Arial"/>
          <w:sz w:val="20"/>
          <w:szCs w:val="20"/>
        </w:rPr>
      </w:pPr>
      <w:r>
        <w:rPr>
          <w:rFonts w:ascii="Arial" w:hAnsi="Arial" w:cs="Arial"/>
          <w:sz w:val="20"/>
          <w:szCs w:val="20"/>
        </w:rPr>
        <w:t xml:space="preserve">The agency presently has sufficient personnel with the appropriate skills to make the transition to a more technical quantitative environment.  Principally, the gap is based on potential.  Should there be significant turnover in key positions, the agency must be in a strong position to allow succession from within and recruit new employees with the appropriate skills needed to perform future agency functions.  Moreover, as agencies base their staffing levels to reflect current budget cuts, additional services may be needed from the Council.  </w:t>
      </w:r>
    </w:p>
    <w:p w:rsidR="00E360CA" w:rsidRPr="00C81293" w:rsidRDefault="00E360CA" w:rsidP="00E360CA">
      <w:pPr>
        <w:rPr>
          <w:rFonts w:ascii="Arial" w:hAnsi="Arial" w:cs="Arial"/>
          <w:sz w:val="20"/>
          <w:szCs w:val="20"/>
        </w:rPr>
      </w:pPr>
    </w:p>
    <w:p w:rsidR="00AF56A9" w:rsidRPr="00C81293" w:rsidRDefault="00662BC9" w:rsidP="00E360CA">
      <w:pPr>
        <w:rPr>
          <w:rFonts w:ascii="Arial" w:hAnsi="Arial" w:cs="Arial"/>
          <w:sz w:val="20"/>
          <w:szCs w:val="20"/>
        </w:rPr>
      </w:pPr>
      <w:r>
        <w:rPr>
          <w:rFonts w:ascii="Arial" w:hAnsi="Arial" w:cs="Arial"/>
          <w:sz w:val="20"/>
          <w:szCs w:val="20"/>
        </w:rPr>
        <w:t>Small agencies are vulnerable to potential lack of succession when there is turnover at key positions.  Expanding agency responsibilities contributes to a tendency toward task and subject matter specialization. The nature and complexity of council responsibilities exacerbates this situation. It is important for the agency to create an environment where key employees mentor, train and work with potential successors to ensure tasks can continue to be performed in the event of departure or extended absence (maternity leave, illness, etc.).  Moreover, it is imperative that key staff are retained whenever possible.  Given the number of agencies, historical knowledge of policies and procedures as it pertains to an agency is extremely valuable.  With any loss of staff, particularly in a small agency atmosphere, much can lost with the departure of just one employee.</w:t>
      </w:r>
    </w:p>
    <w:p w:rsidR="000A3736" w:rsidRPr="00C81293" w:rsidRDefault="000A3736" w:rsidP="000A3736">
      <w:pPr>
        <w:pStyle w:val="CM30"/>
        <w:spacing w:line="256" w:lineRule="atLeast"/>
        <w:jc w:val="both"/>
        <w:rPr>
          <w:rFonts w:ascii="Arial" w:hAnsi="Arial" w:cs="Arial"/>
        </w:rPr>
      </w:pPr>
    </w:p>
    <w:p w:rsidR="00AF56A9" w:rsidRPr="00C81293" w:rsidRDefault="006D3B57" w:rsidP="000A3736">
      <w:pPr>
        <w:pStyle w:val="CM30"/>
        <w:jc w:val="both"/>
        <w:rPr>
          <w:rFonts w:ascii="Arial" w:hAnsi="Arial" w:cs="Arial"/>
          <w:b/>
          <w:bCs/>
          <w:sz w:val="20"/>
          <w:szCs w:val="20"/>
        </w:rPr>
      </w:pPr>
      <w:r w:rsidRPr="006D3B57">
        <w:rPr>
          <w:rFonts w:ascii="Arial" w:hAnsi="Arial" w:cs="Arial"/>
          <w:b/>
          <w:bCs/>
          <w:sz w:val="20"/>
          <w:szCs w:val="20"/>
        </w:rPr>
        <w:t>Actions</w:t>
      </w:r>
    </w:p>
    <w:p w:rsidR="00E360CA" w:rsidRPr="00C81293" w:rsidRDefault="00662BC9" w:rsidP="00E360CA">
      <w:pPr>
        <w:pStyle w:val="CM30"/>
        <w:numPr>
          <w:ilvl w:val="0"/>
          <w:numId w:val="17"/>
        </w:numPr>
        <w:spacing w:line="256" w:lineRule="atLeast"/>
        <w:jc w:val="both"/>
        <w:rPr>
          <w:rFonts w:ascii="Arial" w:hAnsi="Arial" w:cs="Arial"/>
          <w:sz w:val="20"/>
          <w:szCs w:val="20"/>
        </w:rPr>
      </w:pPr>
      <w:r>
        <w:rPr>
          <w:rFonts w:ascii="Arial" w:hAnsi="Arial" w:cs="Arial"/>
          <w:sz w:val="20"/>
          <w:szCs w:val="20"/>
        </w:rPr>
        <w:t>Develop project management strategies to ensure pairing of experienced employees with newer employees of lesser experience</w:t>
      </w:r>
    </w:p>
    <w:p w:rsidR="00E360CA" w:rsidRPr="00C81293" w:rsidRDefault="00662BC9" w:rsidP="00E360CA">
      <w:pPr>
        <w:pStyle w:val="CM30"/>
        <w:numPr>
          <w:ilvl w:val="0"/>
          <w:numId w:val="17"/>
        </w:numPr>
        <w:spacing w:line="256" w:lineRule="atLeast"/>
        <w:jc w:val="both"/>
        <w:rPr>
          <w:rFonts w:ascii="Arial" w:hAnsi="Arial" w:cs="Arial"/>
          <w:sz w:val="20"/>
          <w:szCs w:val="20"/>
        </w:rPr>
      </w:pPr>
      <w:r>
        <w:rPr>
          <w:rFonts w:ascii="Arial" w:hAnsi="Arial" w:cs="Arial"/>
          <w:sz w:val="20"/>
          <w:szCs w:val="20"/>
        </w:rPr>
        <w:t>To the extent possible, adequately compensate employees and reward exceptional performance.</w:t>
      </w:r>
    </w:p>
    <w:p w:rsidR="00AF56A9" w:rsidRPr="00C81293" w:rsidRDefault="00662BC9" w:rsidP="00AF56A9">
      <w:pPr>
        <w:pStyle w:val="CM30"/>
        <w:numPr>
          <w:ilvl w:val="0"/>
          <w:numId w:val="17"/>
        </w:numPr>
        <w:spacing w:line="256" w:lineRule="atLeast"/>
        <w:jc w:val="both"/>
        <w:rPr>
          <w:rFonts w:ascii="Arial" w:hAnsi="Arial" w:cs="Arial"/>
          <w:sz w:val="20"/>
          <w:szCs w:val="20"/>
        </w:rPr>
      </w:pPr>
      <w:r>
        <w:rPr>
          <w:rFonts w:ascii="Arial" w:hAnsi="Arial" w:cs="Arial"/>
          <w:sz w:val="20"/>
          <w:szCs w:val="20"/>
        </w:rPr>
        <w:t xml:space="preserve">Survey employees to determine which skills they feel require more development. </w:t>
      </w:r>
    </w:p>
    <w:p w:rsidR="00AF56A9" w:rsidRPr="00C81293" w:rsidRDefault="00662BC9" w:rsidP="00AF56A9">
      <w:pPr>
        <w:pStyle w:val="CM30"/>
        <w:numPr>
          <w:ilvl w:val="0"/>
          <w:numId w:val="17"/>
        </w:numPr>
        <w:spacing w:line="256" w:lineRule="atLeast"/>
        <w:jc w:val="both"/>
        <w:rPr>
          <w:rFonts w:ascii="Arial" w:hAnsi="Arial" w:cs="Arial"/>
          <w:sz w:val="20"/>
          <w:szCs w:val="20"/>
        </w:rPr>
      </w:pPr>
      <w:r>
        <w:rPr>
          <w:rFonts w:ascii="Arial" w:hAnsi="Arial" w:cs="Arial"/>
          <w:sz w:val="20"/>
          <w:szCs w:val="20"/>
        </w:rPr>
        <w:t>Examine alternatives for employee training that maximizes resources. Examples of avenues for research include internal training, internet training, cross-agency training, and external training.</w:t>
      </w:r>
    </w:p>
    <w:p w:rsidR="00AF56A9" w:rsidRPr="00C81293" w:rsidRDefault="00662BC9" w:rsidP="00AF56A9">
      <w:pPr>
        <w:pStyle w:val="CM30"/>
        <w:numPr>
          <w:ilvl w:val="0"/>
          <w:numId w:val="17"/>
        </w:numPr>
        <w:spacing w:line="256" w:lineRule="atLeast"/>
        <w:jc w:val="both"/>
        <w:rPr>
          <w:rFonts w:ascii="Arial" w:hAnsi="Arial" w:cs="Arial"/>
          <w:sz w:val="20"/>
          <w:szCs w:val="20"/>
        </w:rPr>
      </w:pPr>
      <w:r>
        <w:rPr>
          <w:rFonts w:ascii="Arial" w:hAnsi="Arial" w:cs="Arial"/>
          <w:sz w:val="20"/>
          <w:szCs w:val="20"/>
        </w:rPr>
        <w:t xml:space="preserve">Develop internal cross-training procedures to allow for greater breadth of responsibility and knowledge. </w:t>
      </w:r>
    </w:p>
    <w:p w:rsidR="00EB31AE" w:rsidRPr="00C81293" w:rsidRDefault="00662BC9" w:rsidP="00D43A41">
      <w:pPr>
        <w:pStyle w:val="CM30"/>
        <w:numPr>
          <w:ilvl w:val="0"/>
          <w:numId w:val="17"/>
        </w:numPr>
        <w:spacing w:line="256" w:lineRule="atLeast"/>
        <w:jc w:val="center"/>
        <w:sectPr w:rsidR="00EB31AE" w:rsidRPr="00C81293" w:rsidSect="00BD128D">
          <w:headerReference w:type="even" r:id="rId12"/>
          <w:headerReference w:type="default" r:id="rId13"/>
          <w:footerReference w:type="default" r:id="rId14"/>
          <w:headerReference w:type="first" r:id="rId15"/>
          <w:footerReference w:type="first" r:id="rId16"/>
          <w:pgSz w:w="12240" w:h="15840" w:orient="landscape" w:code="3"/>
          <w:pgMar w:top="1440" w:right="1440" w:bottom="1440" w:left="1440" w:header="720" w:footer="720" w:gutter="0"/>
          <w:paperSrc w:first="259"/>
          <w:pgNumType w:start="1"/>
          <w:cols w:space="720"/>
          <w:docGrid w:linePitch="360"/>
        </w:sectPr>
      </w:pPr>
      <w:r>
        <w:rPr>
          <w:rFonts w:ascii="Arial" w:hAnsi="Arial" w:cs="Arial"/>
          <w:sz w:val="20"/>
          <w:szCs w:val="20"/>
        </w:rPr>
        <w:t>Include personnel turnover as an area for review in the internal audit risk assessment.</w:t>
      </w:r>
    </w:p>
    <w:p w:rsidR="00921071" w:rsidRDefault="00921071">
      <w:bookmarkStart w:id="2" w:name="_GoBack"/>
      <w:bookmarkEnd w:id="2"/>
    </w:p>
    <w:sectPr w:rsidR="00921071" w:rsidSect="004624CC">
      <w:headerReference w:type="even" r:id="rId17"/>
      <w:headerReference w:type="default" r:id="rId18"/>
      <w:footerReference w:type="default" r:id="rId19"/>
      <w:headerReference w:type="first" r:id="rId20"/>
      <w:pgSz w:w="12240" w:h="7920" w:code="1"/>
      <w:pgMar w:top="1440" w:right="1440" w:bottom="1440" w:left="1440" w:header="720" w:footer="720" w:gutter="0"/>
      <w:paperSrc w:first="259"/>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CD" w:rsidRDefault="007A33CD">
      <w:r>
        <w:separator/>
      </w:r>
    </w:p>
  </w:endnote>
  <w:endnote w:type="continuationSeparator" w:id="0">
    <w:p w:rsidR="007A33CD" w:rsidRDefault="007A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EEGG+Arial,Bold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D403E1">
    <w:pPr>
      <w:pStyle w:val="Footer"/>
      <w:tabs>
        <w:tab w:val="clear" w:pos="4320"/>
        <w:tab w:val="clear" w:pos="8640"/>
        <w:tab w:val="left" w:pos="1065"/>
      </w:tabs>
    </w:pPr>
    <w:r>
      <w:rPr>
        <w:noProof/>
      </w:rPr>
      <mc:AlternateContent>
        <mc:Choice Requires="wps">
          <w:drawing>
            <wp:anchor distT="0" distB="0" distL="114300" distR="114300" simplePos="0" relativeHeight="251663360" behindDoc="0" locked="0" layoutInCell="1" allowOverlap="1" wp14:anchorId="7CFAE080" wp14:editId="3F8381BD">
              <wp:simplePos x="0" y="0"/>
              <wp:positionH relativeFrom="page">
                <wp:posOffset>3604260</wp:posOffset>
              </wp:positionH>
              <wp:positionV relativeFrom="page">
                <wp:posOffset>9481820</wp:posOffset>
              </wp:positionV>
              <wp:extent cx="564515" cy="238760"/>
              <wp:effectExtent l="22860" t="23495" r="22225" b="2349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38760"/>
                      </a:xfrm>
                      <a:prstGeom prst="bracketPair">
                        <a:avLst>
                          <a:gd name="adj" fmla="val 16667"/>
                        </a:avLst>
                      </a:prstGeom>
                      <a:solidFill>
                        <a:srgbClr val="FFFFFF"/>
                      </a:solidFill>
                      <a:ln w="28575">
                        <a:solidFill>
                          <a:srgbClr val="808080"/>
                        </a:solidFill>
                        <a:round/>
                        <a:headEnd/>
                        <a:tailEnd/>
                      </a:ln>
                    </wps:spPr>
                    <wps:txbx>
                      <w:txbxContent>
                        <w:p w:rsidR="007A33CD" w:rsidRDefault="0073128A">
                          <w:pPr>
                            <w:jc w:val="center"/>
                          </w:pPr>
                          <w:r>
                            <w:fldChar w:fldCharType="begin"/>
                          </w:r>
                          <w:r>
                            <w:instrText xml:space="preserve"> PAGE    \* MERGEFORMAT </w:instrText>
                          </w:r>
                          <w:r>
                            <w:fldChar w:fldCharType="separate"/>
                          </w:r>
                          <w:r w:rsidR="007A33CD">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283.8pt;margin-top:746.6pt;width:44.45pt;height:18.8pt;z-index:25166336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ezNAIAAGYEAAAOAAAAZHJzL2Uyb0RvYy54bWysVG1v0zAQ/o7Ef7D8naUZ6wvR0mnaGEIa&#10;UGnwAy6205g5tjm7Tcuv38VJSwt8QrSSdWffPX7uuXOub3atYVuFQTtb8vxiwpmywklt1yX/9vXh&#10;zYKzEMFKMM6qku9V4DfL16+uO1+oS9c4IxUyArGh6HzJmxh9kWVBNKqFcOG8snRYO2whkovrTCJ0&#10;hN6a7HIymWWdQ+nRCRUC7d4Ph3yZ8OtaifilroOKzJScuMW0Ylqrfs2W11CsEXyjxUgD/oFFC9rS&#10;pUeoe4jANqj/gGq1QBdcHS+EazNX11qoVANVk09+q+apAa9SLSRO8EeZwv+DFZ+3K2RalnzKmYWW&#10;WnS7iS7dzPJpr0/nQ0FhT36FfYXBPzrxHJh1dw3YtbpFdF2jQBKrvI/PzhJ6J1Aqq7pPThI8EHyS&#10;aldj2wOSCGyXOrI/dkTtIhO0OZ1dTYkFE3R0+XYxn6WOZVAckj2G+EG5lvVGySsE8aziCjSmO2D7&#10;GGLqixyrA/mds7o11OUtGJbPZrN5Yg3FGEzoB9RUrzNaPmhjkoPr6s4go9SSP6TfmBxOw4xlHRFe&#10;TOfTROPsMJxiLCb9/28Y6DZWpvHsxX0/2hG0GWyiaeyodi/w0Ki4q3Zjzyon96Q7umHo6ZGS0Tj8&#10;yVlHA1/y8GMDqDgzHy317l1+ddW/kOSQgae71WEXrCCIkkfOBvMuDq9p41GvG7ohTxVb149RreNh&#10;IAY2I18aZrLOXsupn6J+fR6WLwAAAP//AwBQSwMEFAAGAAgAAAAhAPBL2dXkAAAADQEAAA8AAABk&#10;cnMvZG93bnJldi54bWxMj8FOwzAMhu9IvENkJG4sZVuyrTSdEBOgcYBtICFuWRPaisapmmwLb485&#10;wdH+P/3+XCyT69jRDqH1qOB6lAGzWHnTYq3g7fX+ag4sRI1Gdx6tgm8bYFmenxU6N/6EW3vcxZpR&#10;CYZcK2hi7HPOQ9VYp8PI9xYp+/SD05HGoeZm0Ccqdx0fZ5nkTrdIFxrd27vGVl+7g1PwgFOT0vNL&#10;tnl6lx+bx8VarFZrpS4v0u0NsGhT/IPhV5/UoSSnvT+gCaxTIORMEkrBdDEZAyNECimA7WklJtkc&#10;eFnw/1+UPwAAAP//AwBQSwECLQAUAAYACAAAACEAtoM4kv4AAADhAQAAEwAAAAAAAAAAAAAAAAAA&#10;AAAAW0NvbnRlbnRfVHlwZXNdLnhtbFBLAQItABQABgAIAAAAIQA4/SH/1gAAAJQBAAALAAAAAAAA&#10;AAAAAAAAAC8BAABfcmVscy8ucmVsc1BLAQItABQABgAIAAAAIQDqNGezNAIAAGYEAAAOAAAAAAAA&#10;AAAAAAAAAC4CAABkcnMvZTJvRG9jLnhtbFBLAQItABQABgAIAAAAIQDwS9nV5AAAAA0BAAAPAAAA&#10;AAAAAAAAAAAAAI4EAABkcnMvZG93bnJldi54bWxQSwUGAAAAAAQABADzAAAAnwUAAAAA&#10;" filled="t" strokecolor="gray" strokeweight="2.25pt">
              <v:textbox inset=",0,,0">
                <w:txbxContent>
                  <w:p w:rsidR="007A33CD" w:rsidRDefault="0073128A">
                    <w:pPr>
                      <w:jc w:val="center"/>
                    </w:pPr>
                    <w:r>
                      <w:fldChar w:fldCharType="begin"/>
                    </w:r>
                    <w:r>
                      <w:instrText xml:space="preserve"> PAGE    \* MERGEFORMAT </w:instrText>
                    </w:r>
                    <w:r>
                      <w:fldChar w:fldCharType="separate"/>
                    </w:r>
                    <w:r w:rsidR="007A33CD">
                      <w:rPr>
                        <w:noProof/>
                      </w:rPr>
                      <w:t>2</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33151770" wp14:editId="4B30ED1E">
              <wp:simplePos x="0" y="0"/>
              <wp:positionH relativeFrom="page">
                <wp:posOffset>1127125</wp:posOffset>
              </wp:positionH>
              <wp:positionV relativeFrom="page">
                <wp:posOffset>9601200</wp:posOffset>
              </wp:positionV>
              <wp:extent cx="5518150" cy="0"/>
              <wp:effectExtent l="12700" t="9525" r="12700"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88.75pt;margin-top:756pt;width:434.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k5IQIAAD0EAAAOAAAAZHJzL2Uyb0RvYy54bWysU8GO2jAQvVfqP1i+QxIadtmIsFol0Mu2&#10;i7TbDzC2k1h1bMs2BFT13zs2BLHtpaoqJDPOzLx5M/O8fDz2Eh24dUKrEmfTFCOuqGZCtSX+9raZ&#10;LDBynihGpFa8xCfu8OPq44flYAo+052WjFsEIMoVgylx570pksTRjvfETbXhCpyNtj3xcLVtwiwZ&#10;AL2XySxN75JBW2asptw5+FqfnXgV8ZuGU//SNI57JEsM3Hw8bTx34UxWS1K0lphO0AsN8g8seiIU&#10;FL1C1cQTtLfiD6heUKudbvyU6j7RTSMojz1AN1n6WzevHTE89gLDceY6Jvf/YOnXw9YiwUqcY6RI&#10;Dyt62nsdK6MsD/MZjCsgrFJbGzqkR/VqnjX97pDSVUdUy2P028lAchYykncp4eIMVNkNXzSDGAIF&#10;4rCOje0DJIwBHeNOTted8KNHFD7O59kim8Pq6OhLSDEmGuv8Z657FIwSO2+JaDtfaaVg89pmsQw5&#10;PDsfaJFiTAhVld4IKaMApEIDcJ/dp2nMcFoKFrwhztl2V0mLDgQ0tEjDLzYJntswq/eKRbSOE7a+&#10;2J4IebahulQBDzoDPhfrLJIfD+nDerFe5JN8dree5GldT542VT6522T38/pTXVV19jNQy/KiE4xx&#10;FdiNgs3yvxPE5emcpXaV7HUOyXv0ODAgO/5H0nG1YZtnXew0O23tuHLQaAy+vKfwCG7vYN+++tUv&#10;AAAA//8DAFBLAwQUAAYACAAAACEAoE5pFt0AAAAOAQAADwAAAGRycy9kb3ducmV2LnhtbExPPU/D&#10;MBDdkfgP1iGxIOo0omkV4lRQ1AExURg6uvERB+xzFDtt+PdcBwTbvQ+9e69aT96JIw6xC6RgPstA&#10;IDXBdNQqeH/b3q5AxKTJaBcIFXxjhHV9eVHp0oQTveJxl1rBIRRLrcCm1JdSxsai13EWeiTWPsLg&#10;dWI4tNIM+sTh3sk8ywrpdUf8weoeNxabr93oFWzRusewyp+ex5esiPu9vtl8FkpdX00P9yASTunP&#10;DOf6XB1q7nQII5koHOPlcsFWPhbznFedLdldwdzhl5N1Jf/PqH8AAAD//wMAUEsBAi0AFAAGAAgA&#10;AAAhALaDOJL+AAAA4QEAABMAAAAAAAAAAAAAAAAAAAAAAFtDb250ZW50X1R5cGVzXS54bWxQSwEC&#10;LQAUAAYACAAAACEAOP0h/9YAAACUAQAACwAAAAAAAAAAAAAAAAAvAQAAX3JlbHMvLnJlbHNQSwEC&#10;LQAUAAYACAAAACEABoOZOSECAAA9BAAADgAAAAAAAAAAAAAAAAAuAgAAZHJzL2Uyb0RvYy54bWxQ&#10;SwECLQAUAAYACAAAACEAoE5pFt0AAAAOAQAADwAAAAAAAAAAAAAAAAB7BAAAZHJzL2Rvd25yZXYu&#10;eG1sUEsFBgAAAAAEAAQA8wAAAIUFAAAAAA==&#10;" strokecolor="gray"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44795"/>
      <w:docPartObj>
        <w:docPartGallery w:val="Page Numbers (Bottom of Page)"/>
        <w:docPartUnique/>
      </w:docPartObj>
    </w:sdtPr>
    <w:sdtEndPr/>
    <w:sdtContent>
      <w:p w:rsidR="007A33CD" w:rsidRDefault="007A33CD">
        <w:pPr>
          <w:pStyle w:val="Footer"/>
          <w:jc w:val="center"/>
        </w:pPr>
        <w:r>
          <w:t>[</w:t>
        </w:r>
        <w:r w:rsidR="0073128A">
          <w:fldChar w:fldCharType="begin"/>
        </w:r>
        <w:r w:rsidR="0073128A">
          <w:instrText xml:space="preserve"> PAGE   \* MERGEF</w:instrText>
        </w:r>
        <w:r w:rsidR="0073128A">
          <w:instrText xml:space="preserve">ORMAT </w:instrText>
        </w:r>
        <w:r w:rsidR="0073128A">
          <w:fldChar w:fldCharType="separate"/>
        </w:r>
        <w:r w:rsidR="0073128A">
          <w:rPr>
            <w:noProof/>
          </w:rPr>
          <w:t>31</w:t>
        </w:r>
        <w:r w:rsidR="0073128A">
          <w:rPr>
            <w:noProof/>
          </w:rPr>
          <w:fldChar w:fldCharType="end"/>
        </w:r>
        <w:r>
          <w:t>]</w:t>
        </w:r>
      </w:p>
    </w:sdtContent>
  </w:sdt>
  <w:p w:rsidR="007A33CD" w:rsidRDefault="007A33CD">
    <w:pPr>
      <w:pStyle w:val="Footer"/>
      <w:tabs>
        <w:tab w:val="clear" w:pos="4320"/>
        <w:tab w:val="clear" w:pos="8640"/>
        <w:tab w:val="left" w:pos="352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D403E1">
    <w:pPr>
      <w:pStyle w:val="Footer"/>
    </w:pPr>
    <w:r>
      <w:rPr>
        <w:noProof/>
      </w:rPr>
      <mc:AlternateContent>
        <mc:Choice Requires="wps">
          <w:drawing>
            <wp:anchor distT="0" distB="0" distL="114300" distR="114300" simplePos="0" relativeHeight="251666432" behindDoc="0" locked="0" layoutInCell="1" allowOverlap="1" wp14:anchorId="2F05720A" wp14:editId="7EF4B0D0">
              <wp:simplePos x="0" y="0"/>
              <wp:positionH relativeFrom="page">
                <wp:posOffset>3604260</wp:posOffset>
              </wp:positionH>
              <wp:positionV relativeFrom="page">
                <wp:posOffset>9481820</wp:posOffset>
              </wp:positionV>
              <wp:extent cx="564515" cy="238760"/>
              <wp:effectExtent l="22860" t="23495" r="22225" b="2349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38760"/>
                      </a:xfrm>
                      <a:prstGeom prst="bracketPair">
                        <a:avLst>
                          <a:gd name="adj" fmla="val 16667"/>
                        </a:avLst>
                      </a:prstGeom>
                      <a:solidFill>
                        <a:srgbClr val="FFFFFF"/>
                      </a:solidFill>
                      <a:ln w="28575">
                        <a:solidFill>
                          <a:srgbClr val="808080"/>
                        </a:solidFill>
                        <a:round/>
                        <a:headEnd/>
                        <a:tailEnd/>
                      </a:ln>
                    </wps:spPr>
                    <wps:txbx>
                      <w:txbxContent>
                        <w:p w:rsidR="007A33CD" w:rsidRDefault="0073128A">
                          <w:pPr>
                            <w:jc w:val="center"/>
                          </w:pPr>
                          <w:r>
                            <w:fldChar w:fldCharType="begin"/>
                          </w:r>
                          <w:r>
                            <w:instrText xml:space="preserve"> PAGE    \* MERGEFORMAT </w:instrText>
                          </w:r>
                          <w:r>
                            <w:fldChar w:fldCharType="separate"/>
                          </w:r>
                          <w:r w:rsidR="007A33CD">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7" type="#_x0000_t185" style="position:absolute;margin-left:283.8pt;margin-top:746.6pt;width:44.45pt;height:18.8pt;z-index:251666432;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jOAIAAG0EAAAOAAAAZHJzL2Uyb0RvYy54bWysVNtuEzEQfUfiHyy/k82G5kLUTVW1BCEV&#10;qFT4gFnbmzX12mbsZBO+vmNvUlLgCZFI1owvx3POGe/l1b4zbKcwaGcrXo7GnCkrnNR2U/FvX9dv&#10;FpyFCFaCcVZV/KACv1q9fnXZ+6WauNYZqZARiA3L3le8jdEviyKIVnUQRs4rS4uNww4ipbgpJEJP&#10;6J0pJuPxrOgdSo9OqBBo9nZY5KuM3zRKxC9NE1RkpuJUW8wj5rFOY7G6hOUGwbdaHMuAf6iiA23p&#10;0meoW4jAtqj/gOq0QBdcE0fCdYVrGi1U5kBsyvFvbB5a8CpzIXGCf5Yp/D9Y8Xl3j0zLik84s9CR&#10;Rdfb6PLNrJwnfXoflrTtwd9jYhj8nROPgVl304LdqGtE17cKJFVVpv3FiwMpCXSU1f0nJwkeCD5L&#10;tW+wS4AkAttnRw7Pjqh9ZIImp7OLaTnlTNDS5O1iPsuOFbA8HfYY4gflOpaCitcI4lHFe9CY74Dd&#10;XYjZF3lkB/I7Z01nyOUdGFbOZrPMkjCPmyk6oWa+zmi51sbkBDf1jUFGRyu+zr9MmWQ532Ys66ng&#10;xXQ+zWW8WAznGItx+v8NA93WytyeSdz3xziCNkNMZRp7VDsJPBgV9/U+25mtSOLXTh5IfnRD79Nb&#10;paB1+JOznvq+4uHHFlBxZj5asvBdeXGRHkpOKMDz2fo0C1YQRMUjZ0N4E4dHtfWoNy3dUGbi1qVu&#10;anQ89cVQzbFs6mmKXjya8zzv+vWVWD0BAAD//wMAUEsDBBQABgAIAAAAIQDwS9nV5AAAAA0BAAAP&#10;AAAAZHJzL2Rvd25yZXYueG1sTI/BTsMwDIbvSLxDZCRuLGVbsq00nRAToHGAbSAhblkT2orGqZps&#10;C2+POcHR/j/9/lwsk+vY0Q6h9ajgepQBs1h502Kt4O31/moOLESNRncerYJvG2BZnp8VOjf+hFt7&#10;3MWaUQmGXCtoYuxzzkPVWKfDyPcWKfv0g9ORxqHmZtAnKncdH2eZ5E63SBca3du7xlZfu4NT8IBT&#10;k9LzS7Z5epcfm8fFWqxWa6UuL9LtDbBoU/yD4Vef1KEkp70/oAmsUyDkTBJKwXQxGQMjRAopgO1p&#10;JSbZHHhZ8P9flD8AAAD//wMAUEsBAi0AFAAGAAgAAAAhALaDOJL+AAAA4QEAABMAAAAAAAAAAAAA&#10;AAAAAAAAAFtDb250ZW50X1R5cGVzXS54bWxQSwECLQAUAAYACAAAACEAOP0h/9YAAACUAQAACwAA&#10;AAAAAAAAAAAAAAAvAQAAX3JlbHMvLnJlbHNQSwECLQAUAAYACAAAACEAPslu4zgCAABtBAAADgAA&#10;AAAAAAAAAAAAAAAuAgAAZHJzL2Uyb0RvYy54bWxQSwECLQAUAAYACAAAACEA8EvZ1eQAAAANAQAA&#10;DwAAAAAAAAAAAAAAAACSBAAAZHJzL2Rvd25yZXYueG1sUEsFBgAAAAAEAAQA8wAAAKMFAAAAAA==&#10;" filled="t" strokecolor="gray" strokeweight="2.25pt">
              <v:textbox inset=",0,,0">
                <w:txbxContent>
                  <w:p w:rsidR="007A33CD" w:rsidRDefault="0073128A">
                    <w:pPr>
                      <w:jc w:val="center"/>
                    </w:pPr>
                    <w:r>
                      <w:fldChar w:fldCharType="begin"/>
                    </w:r>
                    <w:r>
                      <w:instrText xml:space="preserve"> PAGE    \* MERGEFORMAT </w:instrText>
                    </w:r>
                    <w:r>
                      <w:fldChar w:fldCharType="separate"/>
                    </w:r>
                    <w:r w:rsidR="007A33CD">
                      <w:rPr>
                        <w:noProof/>
                      </w:rPr>
                      <w:t>2</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0C300AD6" wp14:editId="2A1C5D2E">
              <wp:simplePos x="0" y="0"/>
              <wp:positionH relativeFrom="page">
                <wp:posOffset>1127125</wp:posOffset>
              </wp:positionH>
              <wp:positionV relativeFrom="page">
                <wp:posOffset>9601200</wp:posOffset>
              </wp:positionV>
              <wp:extent cx="5518150" cy="0"/>
              <wp:effectExtent l="12700" t="9525" r="12700" b="95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88.75pt;margin-top:756pt;width:434.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FDIQIAAD0EAAAOAAAAZHJzL2Uyb0RvYy54bWysU8GO2jAQvVfqP1i5s0loYNmIsFol0Mu2&#10;i7TbDzC2k1hNPJZtCKjqv3dsCGLbS1VVSGacmXnzZt54+XjsO3IQxkpQRZTeJRERigGXqimib2+b&#10;ySIi1lHFaQdKFNFJ2Ohx9fHDctC5mEILHReGIIiy+aCLqHVO53FsWSt6au9AC4XOGkxPHV5NE3ND&#10;B0Tvu3iaJPN4AMO1ASasxa/V2RmtAn5dC+Ze6toKR7oiQm4unCacO3/GqyXNG0N1K9mFBv0HFj2V&#10;CoteoSrqKNkb+QdUL5kBC7W7Y9DHUNeSidADdpMmv3Xz2lItQi84HKuvY7L/D5Z9PWwNkRy1i4ii&#10;PUr0tHcQKpN07uczaJtjWKm2xnfIjupVPwP7bomCsqWqESH67aQxOfUZ8bsUf7Eaq+yGL8AxhmKB&#10;MKxjbXoPiWMgx6DJ6aqJODrC8ONsli7SGUrHRl9M8zFRG+s+C+iJN4rIOkNl07oSlELlwaShDD08&#10;W+dp0XxM8FUVbGTXhQXoFBmQ+/Q+SUKGhU5y7/Vx1jS7sjPkQHGHFon/hSbRcxtmYK94QGsF5euL&#10;7ajszjZW75THw86Qz8U6L8mPh+RhvVgvskk2na8nWVJVk6dNmU3mm/R+Vn2qyrJKf3pqaZa3knOh&#10;PLtxYdPs7xbi8nTOq3Zd2esc4vfoYWBIdvwPpIO0Xs3zXuyAn7ZmlBx3NARf3pN/BLd3tG9f/eoX&#10;AAAA//8DAFBLAwQUAAYACAAAACEAoE5pFt0AAAAOAQAADwAAAGRycy9kb3ducmV2LnhtbExPPU/D&#10;MBDdkfgP1iGxIOo0omkV4lRQ1AExURg6uvERB+xzFDtt+PdcBwTbvQ+9e69aT96JIw6xC6RgPstA&#10;IDXBdNQqeH/b3q5AxKTJaBcIFXxjhHV9eVHp0oQTveJxl1rBIRRLrcCm1JdSxsai13EWeiTWPsLg&#10;dWI4tNIM+sTh3sk8ywrpdUf8weoeNxabr93oFWzRusewyp+ex5esiPu9vtl8FkpdX00P9yASTunP&#10;DOf6XB1q7nQII5koHOPlcsFWPhbznFedLdldwdzhl5N1Jf/PqH8AAAD//wMAUEsBAi0AFAAGAAgA&#10;AAAhALaDOJL+AAAA4QEAABMAAAAAAAAAAAAAAAAAAAAAAFtDb250ZW50X1R5cGVzXS54bWxQSwEC&#10;LQAUAAYACAAAACEAOP0h/9YAAACUAQAACwAAAAAAAAAAAAAAAAAvAQAAX3JlbHMvLnJlbHNQSwEC&#10;LQAUAAYACAAAACEAxSaxQyECAAA9BAAADgAAAAAAAAAAAAAAAAAuAgAAZHJzL2Uyb0RvYy54bWxQ&#10;SwECLQAUAAYACAAAACEAoE5pFt0AAAAOAQAADwAAAAAAAAAAAAAAAAB7BAAAZHJzL2Rvd25yZXYu&#10;eG1sUEsFBgAAAAAEAAQA8wAAAIUFAAAAAA==&#10;" strokecolor="gray" strokeweight="1pt">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Footer"/>
      <w:jc w:val="center"/>
    </w:pPr>
  </w:p>
  <w:p w:rsidR="007A33CD" w:rsidRDefault="007A33CD">
    <w:pPr>
      <w:pStyle w:val="Footer"/>
      <w:tabs>
        <w:tab w:val="clear" w:pos="4320"/>
        <w:tab w:val="clear" w:pos="8640"/>
        <w:tab w:val="left" w:pos="35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CD" w:rsidRDefault="007A33CD">
      <w:r>
        <w:separator/>
      </w:r>
    </w:p>
  </w:footnote>
  <w:footnote w:type="continuationSeparator" w:id="0">
    <w:p w:rsidR="007A33CD" w:rsidRDefault="007A3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CD" w:rsidRDefault="007A3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7CEB5"/>
    <w:multiLevelType w:val="hybridMultilevel"/>
    <w:tmpl w:val="F804B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0E1C70"/>
    <w:multiLevelType w:val="hybridMultilevel"/>
    <w:tmpl w:val="76AD10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1DA03E"/>
    <w:multiLevelType w:val="hybridMultilevel"/>
    <w:tmpl w:val="E34D7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6A6F3A3"/>
    <w:multiLevelType w:val="hybridMultilevel"/>
    <w:tmpl w:val="4F48D1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29D9F5F"/>
    <w:multiLevelType w:val="hybridMultilevel"/>
    <w:tmpl w:val="4BEE54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0209DF"/>
    <w:multiLevelType w:val="hybridMultilevel"/>
    <w:tmpl w:val="3A13F0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596BED"/>
    <w:multiLevelType w:val="hybridMultilevel"/>
    <w:tmpl w:val="730CF1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E7F40BF"/>
    <w:multiLevelType w:val="hybridMultilevel"/>
    <w:tmpl w:val="2E7259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F173EA"/>
    <w:multiLevelType w:val="hybridMultilevel"/>
    <w:tmpl w:val="4AACEB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F111653"/>
    <w:multiLevelType w:val="hybridMultilevel"/>
    <w:tmpl w:val="47ECA3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2096229"/>
    <w:multiLevelType w:val="hybridMultilevel"/>
    <w:tmpl w:val="FBE8B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062644"/>
    <w:multiLevelType w:val="hybridMultilevel"/>
    <w:tmpl w:val="52DFC6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B233FC9"/>
    <w:multiLevelType w:val="hybridMultilevel"/>
    <w:tmpl w:val="38421E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3DC30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A673C80"/>
    <w:multiLevelType w:val="multilevel"/>
    <w:tmpl w:val="1C369464"/>
    <w:lvl w:ilvl="0">
      <w:start w:val="1"/>
      <w:numFmt w:val="bullet"/>
      <w:lvlText w:val=""/>
      <w:lvlJc w:val="left"/>
      <w:pPr>
        <w:tabs>
          <w:tab w:val="num" w:pos="-690"/>
        </w:tabs>
        <w:ind w:left="-690" w:hanging="360"/>
      </w:pPr>
      <w:rPr>
        <w:rFonts w:ascii="Symbol" w:hAnsi="Symbol" w:hint="default"/>
        <w:sz w:val="20"/>
      </w:rPr>
    </w:lvl>
    <w:lvl w:ilvl="1">
      <w:start w:val="1"/>
      <w:numFmt w:val="decimal"/>
      <w:lvlText w:val="%2."/>
      <w:lvlJc w:val="left"/>
      <w:pPr>
        <w:ind w:left="30" w:hanging="360"/>
      </w:pPr>
      <w:rPr>
        <w:rFonts w:hint="default"/>
      </w:rPr>
    </w:lvl>
    <w:lvl w:ilvl="2" w:tentative="1">
      <w:start w:val="1"/>
      <w:numFmt w:val="bullet"/>
      <w:lvlText w:val=""/>
      <w:lvlJc w:val="left"/>
      <w:pPr>
        <w:tabs>
          <w:tab w:val="num" w:pos="750"/>
        </w:tabs>
        <w:ind w:left="750" w:hanging="360"/>
      </w:pPr>
      <w:rPr>
        <w:rFonts w:ascii="Wingdings" w:hAnsi="Wingdings" w:hint="default"/>
        <w:sz w:val="20"/>
      </w:rPr>
    </w:lvl>
    <w:lvl w:ilvl="3" w:tentative="1">
      <w:start w:val="1"/>
      <w:numFmt w:val="bullet"/>
      <w:lvlText w:val=""/>
      <w:lvlJc w:val="left"/>
      <w:pPr>
        <w:tabs>
          <w:tab w:val="num" w:pos="1470"/>
        </w:tabs>
        <w:ind w:left="1470" w:hanging="360"/>
      </w:pPr>
      <w:rPr>
        <w:rFonts w:ascii="Wingdings" w:hAnsi="Wingdings" w:hint="default"/>
        <w:sz w:val="20"/>
      </w:rPr>
    </w:lvl>
    <w:lvl w:ilvl="4" w:tentative="1">
      <w:start w:val="1"/>
      <w:numFmt w:val="bullet"/>
      <w:lvlText w:val=""/>
      <w:lvlJc w:val="left"/>
      <w:pPr>
        <w:tabs>
          <w:tab w:val="num" w:pos="2190"/>
        </w:tabs>
        <w:ind w:left="2190" w:hanging="360"/>
      </w:pPr>
      <w:rPr>
        <w:rFonts w:ascii="Wingdings" w:hAnsi="Wingdings" w:hint="default"/>
        <w:sz w:val="20"/>
      </w:rPr>
    </w:lvl>
    <w:lvl w:ilvl="5" w:tentative="1">
      <w:start w:val="1"/>
      <w:numFmt w:val="bullet"/>
      <w:lvlText w:val=""/>
      <w:lvlJc w:val="left"/>
      <w:pPr>
        <w:tabs>
          <w:tab w:val="num" w:pos="2910"/>
        </w:tabs>
        <w:ind w:left="2910" w:hanging="360"/>
      </w:pPr>
      <w:rPr>
        <w:rFonts w:ascii="Wingdings" w:hAnsi="Wingdings" w:hint="default"/>
        <w:sz w:val="20"/>
      </w:rPr>
    </w:lvl>
    <w:lvl w:ilvl="6" w:tentative="1">
      <w:start w:val="1"/>
      <w:numFmt w:val="bullet"/>
      <w:lvlText w:val=""/>
      <w:lvlJc w:val="left"/>
      <w:pPr>
        <w:tabs>
          <w:tab w:val="num" w:pos="3630"/>
        </w:tabs>
        <w:ind w:left="3630" w:hanging="360"/>
      </w:pPr>
      <w:rPr>
        <w:rFonts w:ascii="Wingdings" w:hAnsi="Wingdings" w:hint="default"/>
        <w:sz w:val="20"/>
      </w:rPr>
    </w:lvl>
    <w:lvl w:ilvl="7" w:tentative="1">
      <w:start w:val="1"/>
      <w:numFmt w:val="bullet"/>
      <w:lvlText w:val=""/>
      <w:lvlJc w:val="left"/>
      <w:pPr>
        <w:tabs>
          <w:tab w:val="num" w:pos="4350"/>
        </w:tabs>
        <w:ind w:left="4350" w:hanging="360"/>
      </w:pPr>
      <w:rPr>
        <w:rFonts w:ascii="Wingdings" w:hAnsi="Wingdings" w:hint="default"/>
        <w:sz w:val="20"/>
      </w:rPr>
    </w:lvl>
    <w:lvl w:ilvl="8" w:tentative="1">
      <w:start w:val="1"/>
      <w:numFmt w:val="bullet"/>
      <w:lvlText w:val=""/>
      <w:lvlJc w:val="left"/>
      <w:pPr>
        <w:tabs>
          <w:tab w:val="num" w:pos="5070"/>
        </w:tabs>
        <w:ind w:left="5070" w:hanging="360"/>
      </w:pPr>
      <w:rPr>
        <w:rFonts w:ascii="Wingdings" w:hAnsi="Wingdings" w:hint="default"/>
        <w:sz w:val="20"/>
      </w:rPr>
    </w:lvl>
  </w:abstractNum>
  <w:abstractNum w:abstractNumId="15">
    <w:nsid w:val="3F7B04DC"/>
    <w:multiLevelType w:val="hybridMultilevel"/>
    <w:tmpl w:val="3D36A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AF73AE"/>
    <w:multiLevelType w:val="hybridMultilevel"/>
    <w:tmpl w:val="78641D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4F3351D"/>
    <w:multiLevelType w:val="multilevel"/>
    <w:tmpl w:val="C4D2251A"/>
    <w:lvl w:ilvl="0">
      <w:start w:val="1"/>
      <w:numFmt w:val="bullet"/>
      <w:lvlText w:val=""/>
      <w:lvlJc w:val="left"/>
      <w:pPr>
        <w:tabs>
          <w:tab w:val="num" w:pos="360"/>
        </w:tabs>
        <w:ind w:left="360" w:hanging="360"/>
      </w:pPr>
      <w:rPr>
        <w:rFonts w:ascii="Symbol" w:hAnsi="Symbol"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5822504A"/>
    <w:multiLevelType w:val="hybridMultilevel"/>
    <w:tmpl w:val="7506F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25F0C"/>
    <w:multiLevelType w:val="hybridMultilevel"/>
    <w:tmpl w:val="35BCC7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9DA32B"/>
    <w:multiLevelType w:val="hybridMultilevel"/>
    <w:tmpl w:val="C0BD8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1081A7C"/>
    <w:multiLevelType w:val="hybridMultilevel"/>
    <w:tmpl w:val="94B68738"/>
    <w:lvl w:ilvl="0" w:tplc="AD78742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F495D44"/>
    <w:multiLevelType w:val="hybridMultilevel"/>
    <w:tmpl w:val="94724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0"/>
  </w:num>
  <w:num w:numId="3">
    <w:abstractNumId w:val="21"/>
  </w:num>
  <w:num w:numId="4">
    <w:abstractNumId w:val="9"/>
  </w:num>
  <w:num w:numId="5">
    <w:abstractNumId w:val="5"/>
  </w:num>
  <w:num w:numId="6">
    <w:abstractNumId w:val="2"/>
  </w:num>
  <w:num w:numId="7">
    <w:abstractNumId w:val="0"/>
  </w:num>
  <w:num w:numId="8">
    <w:abstractNumId w:val="20"/>
  </w:num>
  <w:num w:numId="9">
    <w:abstractNumId w:val="16"/>
  </w:num>
  <w:num w:numId="10">
    <w:abstractNumId w:val="12"/>
  </w:num>
  <w:num w:numId="11">
    <w:abstractNumId w:val="3"/>
  </w:num>
  <w:num w:numId="12">
    <w:abstractNumId w:val="1"/>
  </w:num>
  <w:num w:numId="13">
    <w:abstractNumId w:val="11"/>
  </w:num>
  <w:num w:numId="14">
    <w:abstractNumId w:val="4"/>
  </w:num>
  <w:num w:numId="15">
    <w:abstractNumId w:val="8"/>
  </w:num>
  <w:num w:numId="16">
    <w:abstractNumId w:val="15"/>
  </w:num>
  <w:num w:numId="17">
    <w:abstractNumId w:val="6"/>
  </w:num>
  <w:num w:numId="18">
    <w:abstractNumId w:val="7"/>
  </w:num>
  <w:num w:numId="19">
    <w:abstractNumId w:val="19"/>
  </w:num>
  <w:num w:numId="20">
    <w:abstractNumId w:val="22"/>
  </w:num>
  <w:num w:numId="21">
    <w:abstractNumId w:val="14"/>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bookFoldPrinting/>
  <w:drawingGridHorizontalSpacing w:val="120"/>
  <w:displayHorizontalDrawingGridEvery w:val="2"/>
  <w:characterSpacingControl w:val="doNotCompress"/>
  <w:hdrShapeDefaults>
    <o:shapedefaults v:ext="edit" spidmax="12308"/>
    <o:shapelayout v:ext="edit">
      <o:rules v:ext="edit">
        <o:r id="V:Rule3" type="connector" idref="#_x0000_s12302"/>
        <o:r id="V:Rule4" type="connector" idref="#_x0000_s12304"/>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0C"/>
    <w:rsid w:val="000046FB"/>
    <w:rsid w:val="00007A66"/>
    <w:rsid w:val="00011AD5"/>
    <w:rsid w:val="00012B54"/>
    <w:rsid w:val="00013D1C"/>
    <w:rsid w:val="00016EA6"/>
    <w:rsid w:val="00017AA9"/>
    <w:rsid w:val="00017CC1"/>
    <w:rsid w:val="00037011"/>
    <w:rsid w:val="00051163"/>
    <w:rsid w:val="00063CEA"/>
    <w:rsid w:val="000677DE"/>
    <w:rsid w:val="00072308"/>
    <w:rsid w:val="00075718"/>
    <w:rsid w:val="0008399B"/>
    <w:rsid w:val="00095491"/>
    <w:rsid w:val="00096F87"/>
    <w:rsid w:val="000A3736"/>
    <w:rsid w:val="000A6BC8"/>
    <w:rsid w:val="000A71A7"/>
    <w:rsid w:val="000B05F9"/>
    <w:rsid w:val="000B214C"/>
    <w:rsid w:val="000E0929"/>
    <w:rsid w:val="000E0C64"/>
    <w:rsid w:val="000E24D0"/>
    <w:rsid w:val="000E3AA7"/>
    <w:rsid w:val="000E46D0"/>
    <w:rsid w:val="000E63D7"/>
    <w:rsid w:val="000E6515"/>
    <w:rsid w:val="000E7FDA"/>
    <w:rsid w:val="000F1D1A"/>
    <w:rsid w:val="0010350F"/>
    <w:rsid w:val="001048B3"/>
    <w:rsid w:val="00113D6D"/>
    <w:rsid w:val="001174A9"/>
    <w:rsid w:val="00123133"/>
    <w:rsid w:val="001265E0"/>
    <w:rsid w:val="0013155C"/>
    <w:rsid w:val="00133CAE"/>
    <w:rsid w:val="00134D52"/>
    <w:rsid w:val="00137526"/>
    <w:rsid w:val="001460C5"/>
    <w:rsid w:val="00180603"/>
    <w:rsid w:val="00182411"/>
    <w:rsid w:val="00183540"/>
    <w:rsid w:val="0019234C"/>
    <w:rsid w:val="001957FE"/>
    <w:rsid w:val="001A45C8"/>
    <w:rsid w:val="001B1C00"/>
    <w:rsid w:val="001B2490"/>
    <w:rsid w:val="001B73E6"/>
    <w:rsid w:val="001C4C0C"/>
    <w:rsid w:val="001D02C4"/>
    <w:rsid w:val="001E39A9"/>
    <w:rsid w:val="001F0734"/>
    <w:rsid w:val="001F2B6F"/>
    <w:rsid w:val="001F4783"/>
    <w:rsid w:val="001F7E0F"/>
    <w:rsid w:val="00200987"/>
    <w:rsid w:val="00203E99"/>
    <w:rsid w:val="0020573D"/>
    <w:rsid w:val="00207CD8"/>
    <w:rsid w:val="00227046"/>
    <w:rsid w:val="00230C1D"/>
    <w:rsid w:val="00233FFE"/>
    <w:rsid w:val="00235C3F"/>
    <w:rsid w:val="002365BA"/>
    <w:rsid w:val="002457AF"/>
    <w:rsid w:val="00261F17"/>
    <w:rsid w:val="00263C3D"/>
    <w:rsid w:val="00265D62"/>
    <w:rsid w:val="002668CE"/>
    <w:rsid w:val="00267F32"/>
    <w:rsid w:val="00273442"/>
    <w:rsid w:val="002737A9"/>
    <w:rsid w:val="00277FEA"/>
    <w:rsid w:val="002870F4"/>
    <w:rsid w:val="00296DC9"/>
    <w:rsid w:val="002A5058"/>
    <w:rsid w:val="002B205C"/>
    <w:rsid w:val="002C0AFE"/>
    <w:rsid w:val="002C460D"/>
    <w:rsid w:val="002C472A"/>
    <w:rsid w:val="002C4AB6"/>
    <w:rsid w:val="002C5357"/>
    <w:rsid w:val="002C6893"/>
    <w:rsid w:val="002D2F4B"/>
    <w:rsid w:val="002E31BC"/>
    <w:rsid w:val="002F2DE6"/>
    <w:rsid w:val="003007D2"/>
    <w:rsid w:val="00306C31"/>
    <w:rsid w:val="00311236"/>
    <w:rsid w:val="003162A0"/>
    <w:rsid w:val="003271EC"/>
    <w:rsid w:val="00327B4A"/>
    <w:rsid w:val="003308A7"/>
    <w:rsid w:val="00350B3F"/>
    <w:rsid w:val="003521F8"/>
    <w:rsid w:val="003538F9"/>
    <w:rsid w:val="003557BD"/>
    <w:rsid w:val="00360292"/>
    <w:rsid w:val="00363E02"/>
    <w:rsid w:val="00366FDD"/>
    <w:rsid w:val="00367F7D"/>
    <w:rsid w:val="00373253"/>
    <w:rsid w:val="00377F43"/>
    <w:rsid w:val="00395A7C"/>
    <w:rsid w:val="003A6DFD"/>
    <w:rsid w:val="003B3F04"/>
    <w:rsid w:val="003C3DC6"/>
    <w:rsid w:val="003C59CF"/>
    <w:rsid w:val="003E26C4"/>
    <w:rsid w:val="003F00D4"/>
    <w:rsid w:val="003F5CAE"/>
    <w:rsid w:val="004019F8"/>
    <w:rsid w:val="004078A7"/>
    <w:rsid w:val="00420EFA"/>
    <w:rsid w:val="00427954"/>
    <w:rsid w:val="0043636D"/>
    <w:rsid w:val="0045381C"/>
    <w:rsid w:val="004554B2"/>
    <w:rsid w:val="004624CC"/>
    <w:rsid w:val="00471ACB"/>
    <w:rsid w:val="004760D5"/>
    <w:rsid w:val="00480DAC"/>
    <w:rsid w:val="0048794A"/>
    <w:rsid w:val="004A2D8E"/>
    <w:rsid w:val="004A2E83"/>
    <w:rsid w:val="004A2F5A"/>
    <w:rsid w:val="004A613B"/>
    <w:rsid w:val="004B017D"/>
    <w:rsid w:val="004B57FD"/>
    <w:rsid w:val="004C4A13"/>
    <w:rsid w:val="004C5477"/>
    <w:rsid w:val="004D067A"/>
    <w:rsid w:val="004D1C92"/>
    <w:rsid w:val="004E2F32"/>
    <w:rsid w:val="004F3D13"/>
    <w:rsid w:val="005018A2"/>
    <w:rsid w:val="00504372"/>
    <w:rsid w:val="00514C10"/>
    <w:rsid w:val="00515F90"/>
    <w:rsid w:val="005313B5"/>
    <w:rsid w:val="005500A0"/>
    <w:rsid w:val="00550ED3"/>
    <w:rsid w:val="00551CC4"/>
    <w:rsid w:val="00553DC3"/>
    <w:rsid w:val="00556515"/>
    <w:rsid w:val="00556C77"/>
    <w:rsid w:val="005745A2"/>
    <w:rsid w:val="005906D8"/>
    <w:rsid w:val="005A623A"/>
    <w:rsid w:val="005A7D7F"/>
    <w:rsid w:val="005B529C"/>
    <w:rsid w:val="005C5999"/>
    <w:rsid w:val="005C737F"/>
    <w:rsid w:val="005D0133"/>
    <w:rsid w:val="005D35BF"/>
    <w:rsid w:val="005D3EEC"/>
    <w:rsid w:val="005F1F91"/>
    <w:rsid w:val="00605764"/>
    <w:rsid w:val="00606CF9"/>
    <w:rsid w:val="006204BE"/>
    <w:rsid w:val="00621EF5"/>
    <w:rsid w:val="00632DE5"/>
    <w:rsid w:val="006358F6"/>
    <w:rsid w:val="006402D1"/>
    <w:rsid w:val="00641A76"/>
    <w:rsid w:val="00642863"/>
    <w:rsid w:val="00645629"/>
    <w:rsid w:val="006532A4"/>
    <w:rsid w:val="006600F7"/>
    <w:rsid w:val="00662BC9"/>
    <w:rsid w:val="00662F10"/>
    <w:rsid w:val="006637DA"/>
    <w:rsid w:val="00663A4E"/>
    <w:rsid w:val="00667DC8"/>
    <w:rsid w:val="00671334"/>
    <w:rsid w:val="006754ED"/>
    <w:rsid w:val="00681273"/>
    <w:rsid w:val="006853E4"/>
    <w:rsid w:val="00694921"/>
    <w:rsid w:val="006A057B"/>
    <w:rsid w:val="006A2F20"/>
    <w:rsid w:val="006D1E46"/>
    <w:rsid w:val="006D3B57"/>
    <w:rsid w:val="006D4D75"/>
    <w:rsid w:val="006E2B72"/>
    <w:rsid w:val="006E499B"/>
    <w:rsid w:val="006F2149"/>
    <w:rsid w:val="006F5E86"/>
    <w:rsid w:val="00706F25"/>
    <w:rsid w:val="007110D9"/>
    <w:rsid w:val="007268A7"/>
    <w:rsid w:val="00726EEC"/>
    <w:rsid w:val="0073030E"/>
    <w:rsid w:val="007310AE"/>
    <w:rsid w:val="0073128A"/>
    <w:rsid w:val="00737957"/>
    <w:rsid w:val="007402BD"/>
    <w:rsid w:val="00740AE8"/>
    <w:rsid w:val="00742B7A"/>
    <w:rsid w:val="00751524"/>
    <w:rsid w:val="00754A34"/>
    <w:rsid w:val="007566D9"/>
    <w:rsid w:val="007574C9"/>
    <w:rsid w:val="007576C6"/>
    <w:rsid w:val="00767D79"/>
    <w:rsid w:val="0077560A"/>
    <w:rsid w:val="00775AEC"/>
    <w:rsid w:val="007835A7"/>
    <w:rsid w:val="00783DFA"/>
    <w:rsid w:val="0079743D"/>
    <w:rsid w:val="007A26DA"/>
    <w:rsid w:val="007A33CD"/>
    <w:rsid w:val="007A5764"/>
    <w:rsid w:val="007B39BD"/>
    <w:rsid w:val="007B74EE"/>
    <w:rsid w:val="007D1D5B"/>
    <w:rsid w:val="007D5D23"/>
    <w:rsid w:val="007E01EA"/>
    <w:rsid w:val="007E2FFF"/>
    <w:rsid w:val="007F076B"/>
    <w:rsid w:val="007F5E71"/>
    <w:rsid w:val="007F6F54"/>
    <w:rsid w:val="008077D9"/>
    <w:rsid w:val="00815E03"/>
    <w:rsid w:val="00817823"/>
    <w:rsid w:val="0082043E"/>
    <w:rsid w:val="00821040"/>
    <w:rsid w:val="00823530"/>
    <w:rsid w:val="008251C0"/>
    <w:rsid w:val="008409C9"/>
    <w:rsid w:val="00844F3D"/>
    <w:rsid w:val="00852858"/>
    <w:rsid w:val="00855274"/>
    <w:rsid w:val="008575F9"/>
    <w:rsid w:val="00861C40"/>
    <w:rsid w:val="00862261"/>
    <w:rsid w:val="00862F1E"/>
    <w:rsid w:val="00864553"/>
    <w:rsid w:val="00865B01"/>
    <w:rsid w:val="00866ADA"/>
    <w:rsid w:val="00873951"/>
    <w:rsid w:val="00875915"/>
    <w:rsid w:val="008827B4"/>
    <w:rsid w:val="0088704E"/>
    <w:rsid w:val="00887CA4"/>
    <w:rsid w:val="00894A1A"/>
    <w:rsid w:val="0089553F"/>
    <w:rsid w:val="008A6164"/>
    <w:rsid w:val="008A784F"/>
    <w:rsid w:val="008B082D"/>
    <w:rsid w:val="008B7D68"/>
    <w:rsid w:val="008D0775"/>
    <w:rsid w:val="008D581F"/>
    <w:rsid w:val="008E05EC"/>
    <w:rsid w:val="008E418A"/>
    <w:rsid w:val="008F0898"/>
    <w:rsid w:val="008F7ED8"/>
    <w:rsid w:val="009018EB"/>
    <w:rsid w:val="00917E82"/>
    <w:rsid w:val="00921071"/>
    <w:rsid w:val="0092232E"/>
    <w:rsid w:val="009233B9"/>
    <w:rsid w:val="00925961"/>
    <w:rsid w:val="009373FD"/>
    <w:rsid w:val="00941C51"/>
    <w:rsid w:val="00964690"/>
    <w:rsid w:val="00964BF7"/>
    <w:rsid w:val="00972635"/>
    <w:rsid w:val="0097634E"/>
    <w:rsid w:val="0098061D"/>
    <w:rsid w:val="00981F89"/>
    <w:rsid w:val="00982B05"/>
    <w:rsid w:val="00984988"/>
    <w:rsid w:val="009970E2"/>
    <w:rsid w:val="00997861"/>
    <w:rsid w:val="00997BA7"/>
    <w:rsid w:val="009B035D"/>
    <w:rsid w:val="009E176B"/>
    <w:rsid w:val="009E638B"/>
    <w:rsid w:val="00A01D18"/>
    <w:rsid w:val="00A02932"/>
    <w:rsid w:val="00A075CF"/>
    <w:rsid w:val="00A25F07"/>
    <w:rsid w:val="00A32DCF"/>
    <w:rsid w:val="00A343B2"/>
    <w:rsid w:val="00A415E1"/>
    <w:rsid w:val="00A440A7"/>
    <w:rsid w:val="00A4735D"/>
    <w:rsid w:val="00A555A7"/>
    <w:rsid w:val="00A6185F"/>
    <w:rsid w:val="00A63E56"/>
    <w:rsid w:val="00A7081F"/>
    <w:rsid w:val="00A933D1"/>
    <w:rsid w:val="00AA0060"/>
    <w:rsid w:val="00AB6EA8"/>
    <w:rsid w:val="00AC3983"/>
    <w:rsid w:val="00AC59AA"/>
    <w:rsid w:val="00AE1D09"/>
    <w:rsid w:val="00AE2137"/>
    <w:rsid w:val="00AE39CE"/>
    <w:rsid w:val="00AF00FB"/>
    <w:rsid w:val="00AF16DF"/>
    <w:rsid w:val="00AF276E"/>
    <w:rsid w:val="00AF2893"/>
    <w:rsid w:val="00AF2FC3"/>
    <w:rsid w:val="00AF3910"/>
    <w:rsid w:val="00AF56A9"/>
    <w:rsid w:val="00B02727"/>
    <w:rsid w:val="00B0332D"/>
    <w:rsid w:val="00B03DF6"/>
    <w:rsid w:val="00B13375"/>
    <w:rsid w:val="00B13681"/>
    <w:rsid w:val="00B17D44"/>
    <w:rsid w:val="00B23E94"/>
    <w:rsid w:val="00B30681"/>
    <w:rsid w:val="00B3570F"/>
    <w:rsid w:val="00B40535"/>
    <w:rsid w:val="00B443AD"/>
    <w:rsid w:val="00B45906"/>
    <w:rsid w:val="00B46A10"/>
    <w:rsid w:val="00B51F45"/>
    <w:rsid w:val="00B5314F"/>
    <w:rsid w:val="00B604B4"/>
    <w:rsid w:val="00B62C04"/>
    <w:rsid w:val="00B67BDA"/>
    <w:rsid w:val="00B70E5D"/>
    <w:rsid w:val="00B768B5"/>
    <w:rsid w:val="00B77942"/>
    <w:rsid w:val="00B839FF"/>
    <w:rsid w:val="00B85768"/>
    <w:rsid w:val="00B85CEC"/>
    <w:rsid w:val="00BB269A"/>
    <w:rsid w:val="00BC2AB1"/>
    <w:rsid w:val="00BC2EEC"/>
    <w:rsid w:val="00BD120E"/>
    <w:rsid w:val="00BD128D"/>
    <w:rsid w:val="00BE784C"/>
    <w:rsid w:val="00BF3050"/>
    <w:rsid w:val="00BF3C3A"/>
    <w:rsid w:val="00C02D7B"/>
    <w:rsid w:val="00C079DC"/>
    <w:rsid w:val="00C17F86"/>
    <w:rsid w:val="00C24D4A"/>
    <w:rsid w:val="00C32622"/>
    <w:rsid w:val="00C33910"/>
    <w:rsid w:val="00C436A0"/>
    <w:rsid w:val="00C530B3"/>
    <w:rsid w:val="00C6766B"/>
    <w:rsid w:val="00C7447C"/>
    <w:rsid w:val="00C7496C"/>
    <w:rsid w:val="00C8095B"/>
    <w:rsid w:val="00C81293"/>
    <w:rsid w:val="00C82A66"/>
    <w:rsid w:val="00C85348"/>
    <w:rsid w:val="00C91EE2"/>
    <w:rsid w:val="00CA39E8"/>
    <w:rsid w:val="00CC1211"/>
    <w:rsid w:val="00CD2C4B"/>
    <w:rsid w:val="00CD341F"/>
    <w:rsid w:val="00D02FE0"/>
    <w:rsid w:val="00D05F06"/>
    <w:rsid w:val="00D071FA"/>
    <w:rsid w:val="00D141FB"/>
    <w:rsid w:val="00D20692"/>
    <w:rsid w:val="00D30AB5"/>
    <w:rsid w:val="00D34186"/>
    <w:rsid w:val="00D3430A"/>
    <w:rsid w:val="00D35B61"/>
    <w:rsid w:val="00D3710F"/>
    <w:rsid w:val="00D403E1"/>
    <w:rsid w:val="00D43A41"/>
    <w:rsid w:val="00D62165"/>
    <w:rsid w:val="00D822E4"/>
    <w:rsid w:val="00D82D7A"/>
    <w:rsid w:val="00D94A7F"/>
    <w:rsid w:val="00D95BE7"/>
    <w:rsid w:val="00DB1BCC"/>
    <w:rsid w:val="00DB7DBC"/>
    <w:rsid w:val="00DC594D"/>
    <w:rsid w:val="00DD2724"/>
    <w:rsid w:val="00DD528D"/>
    <w:rsid w:val="00DD596E"/>
    <w:rsid w:val="00DE4463"/>
    <w:rsid w:val="00DF04E7"/>
    <w:rsid w:val="00DF1239"/>
    <w:rsid w:val="00DF1FD5"/>
    <w:rsid w:val="00E012C8"/>
    <w:rsid w:val="00E03C6C"/>
    <w:rsid w:val="00E1080F"/>
    <w:rsid w:val="00E11E2F"/>
    <w:rsid w:val="00E23320"/>
    <w:rsid w:val="00E30E51"/>
    <w:rsid w:val="00E3512B"/>
    <w:rsid w:val="00E360CA"/>
    <w:rsid w:val="00E3711E"/>
    <w:rsid w:val="00E42D50"/>
    <w:rsid w:val="00E444A8"/>
    <w:rsid w:val="00E45BE4"/>
    <w:rsid w:val="00E50824"/>
    <w:rsid w:val="00E51641"/>
    <w:rsid w:val="00E60BBA"/>
    <w:rsid w:val="00E62931"/>
    <w:rsid w:val="00E62FF1"/>
    <w:rsid w:val="00E64A5A"/>
    <w:rsid w:val="00E70A9D"/>
    <w:rsid w:val="00E76B37"/>
    <w:rsid w:val="00E773C0"/>
    <w:rsid w:val="00E90226"/>
    <w:rsid w:val="00EA46C8"/>
    <w:rsid w:val="00EA48F9"/>
    <w:rsid w:val="00EA4BDB"/>
    <w:rsid w:val="00EA71C7"/>
    <w:rsid w:val="00EB31AE"/>
    <w:rsid w:val="00EB5492"/>
    <w:rsid w:val="00ED3886"/>
    <w:rsid w:val="00EE0FB2"/>
    <w:rsid w:val="00EF4C83"/>
    <w:rsid w:val="00F32688"/>
    <w:rsid w:val="00F40BE5"/>
    <w:rsid w:val="00F47013"/>
    <w:rsid w:val="00F56992"/>
    <w:rsid w:val="00F65650"/>
    <w:rsid w:val="00F6592E"/>
    <w:rsid w:val="00F719A9"/>
    <w:rsid w:val="00F77B60"/>
    <w:rsid w:val="00F80D9E"/>
    <w:rsid w:val="00F81812"/>
    <w:rsid w:val="00F81C3C"/>
    <w:rsid w:val="00F90E22"/>
    <w:rsid w:val="00F971AD"/>
    <w:rsid w:val="00FA749E"/>
    <w:rsid w:val="00FB394B"/>
    <w:rsid w:val="00FC2B8C"/>
    <w:rsid w:val="00FC4E21"/>
    <w:rsid w:val="00FD507D"/>
    <w:rsid w:val="00FD58BA"/>
    <w:rsid w:val="00FD5AEF"/>
    <w:rsid w:val="00FE3946"/>
    <w:rsid w:val="00FF14A5"/>
    <w:rsid w:val="00FF1B15"/>
    <w:rsid w:val="00FF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C0C"/>
    <w:rPr>
      <w:sz w:val="24"/>
      <w:szCs w:val="24"/>
    </w:rPr>
  </w:style>
  <w:style w:type="paragraph" w:styleId="Heading5">
    <w:name w:val="heading 5"/>
    <w:basedOn w:val="Normal"/>
    <w:next w:val="Normal"/>
    <w:qFormat/>
    <w:rsid w:val="00C7496C"/>
    <w:pPr>
      <w:keepNext/>
      <w:jc w:val="center"/>
      <w:outlineLvl w:val="4"/>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4C0C"/>
    <w:pPr>
      <w:jc w:val="center"/>
    </w:pPr>
    <w:rPr>
      <w:sz w:val="20"/>
      <w:szCs w:val="20"/>
    </w:rPr>
  </w:style>
  <w:style w:type="paragraph" w:styleId="BodyTextIndent">
    <w:name w:val="Body Text Indent"/>
    <w:basedOn w:val="Normal"/>
    <w:rsid w:val="001C4C0C"/>
    <w:pPr>
      <w:ind w:left="1440"/>
    </w:pPr>
    <w:rPr>
      <w:i/>
      <w:sz w:val="20"/>
      <w:szCs w:val="20"/>
    </w:rPr>
  </w:style>
  <w:style w:type="paragraph" w:styleId="Footer">
    <w:name w:val="footer"/>
    <w:basedOn w:val="Normal"/>
    <w:link w:val="FooterChar"/>
    <w:uiPriority w:val="99"/>
    <w:rsid w:val="000A6BC8"/>
    <w:pPr>
      <w:tabs>
        <w:tab w:val="center" w:pos="4320"/>
        <w:tab w:val="right" w:pos="8640"/>
      </w:tabs>
    </w:pPr>
  </w:style>
  <w:style w:type="character" w:styleId="PageNumber">
    <w:name w:val="page number"/>
    <w:basedOn w:val="DefaultParagraphFont"/>
    <w:rsid w:val="000A6BC8"/>
  </w:style>
  <w:style w:type="paragraph" w:styleId="Header">
    <w:name w:val="header"/>
    <w:basedOn w:val="Normal"/>
    <w:rsid w:val="000A6BC8"/>
    <w:pPr>
      <w:tabs>
        <w:tab w:val="center" w:pos="4320"/>
        <w:tab w:val="right" w:pos="8640"/>
      </w:tabs>
    </w:pPr>
  </w:style>
  <w:style w:type="paragraph" w:customStyle="1" w:styleId="CM25">
    <w:name w:val="CM25"/>
    <w:basedOn w:val="Normal"/>
    <w:next w:val="Normal"/>
    <w:rsid w:val="000A6BC8"/>
    <w:pPr>
      <w:widowControl w:val="0"/>
      <w:autoSpaceDE w:val="0"/>
      <w:autoSpaceDN w:val="0"/>
      <w:adjustRightInd w:val="0"/>
      <w:spacing w:after="623"/>
    </w:pPr>
    <w:rPr>
      <w:rFonts w:ascii="LOEEGG+Arial,BoldItalic" w:hAnsi="LOEEGG+Arial,BoldItalic"/>
    </w:rPr>
  </w:style>
  <w:style w:type="paragraph" w:customStyle="1" w:styleId="CM32">
    <w:name w:val="CM32"/>
    <w:basedOn w:val="Normal"/>
    <w:next w:val="Normal"/>
    <w:rsid w:val="000A6BC8"/>
    <w:pPr>
      <w:widowControl w:val="0"/>
      <w:autoSpaceDE w:val="0"/>
      <w:autoSpaceDN w:val="0"/>
      <w:adjustRightInd w:val="0"/>
      <w:spacing w:after="525"/>
    </w:pPr>
    <w:rPr>
      <w:rFonts w:ascii="LOEEGG+Arial,BoldItalic" w:hAnsi="LOEEGG+Arial,BoldItalic"/>
    </w:rPr>
  </w:style>
  <w:style w:type="table" w:styleId="TableGrid">
    <w:name w:val="Table Grid"/>
    <w:basedOn w:val="TableNormal"/>
    <w:rsid w:val="000E7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0">
    <w:name w:val="CM30"/>
    <w:basedOn w:val="Normal"/>
    <w:next w:val="Normal"/>
    <w:rsid w:val="00200987"/>
    <w:pPr>
      <w:widowControl w:val="0"/>
      <w:autoSpaceDE w:val="0"/>
      <w:autoSpaceDN w:val="0"/>
      <w:adjustRightInd w:val="0"/>
      <w:spacing w:after="260"/>
    </w:pPr>
    <w:rPr>
      <w:rFonts w:ascii="LOEEGG+Arial,BoldItalic" w:hAnsi="LOEEGG+Arial,BoldItalic"/>
    </w:rPr>
  </w:style>
  <w:style w:type="paragraph" w:customStyle="1" w:styleId="Default">
    <w:name w:val="Default"/>
    <w:rsid w:val="008D0775"/>
    <w:pPr>
      <w:widowControl w:val="0"/>
      <w:autoSpaceDE w:val="0"/>
      <w:autoSpaceDN w:val="0"/>
      <w:adjustRightInd w:val="0"/>
    </w:pPr>
    <w:rPr>
      <w:rFonts w:ascii="LOEEGG+Arial,BoldItalic" w:hAnsi="LOEEGG+Arial,BoldItalic" w:cs="LOEEGG+Arial,BoldItalic"/>
      <w:color w:val="000000"/>
      <w:sz w:val="24"/>
      <w:szCs w:val="24"/>
    </w:rPr>
  </w:style>
  <w:style w:type="paragraph" w:customStyle="1" w:styleId="CM2">
    <w:name w:val="CM2"/>
    <w:basedOn w:val="Default"/>
    <w:next w:val="Default"/>
    <w:rsid w:val="008D0775"/>
    <w:rPr>
      <w:rFonts w:cs="Times New Roman"/>
      <w:color w:val="auto"/>
    </w:rPr>
  </w:style>
  <w:style w:type="paragraph" w:customStyle="1" w:styleId="CM29">
    <w:name w:val="CM29"/>
    <w:basedOn w:val="Default"/>
    <w:next w:val="Default"/>
    <w:rsid w:val="008D0775"/>
    <w:pPr>
      <w:spacing w:after="1160"/>
    </w:pPr>
    <w:rPr>
      <w:rFonts w:cs="Times New Roman"/>
      <w:color w:val="auto"/>
    </w:rPr>
  </w:style>
  <w:style w:type="paragraph" w:customStyle="1" w:styleId="CM5">
    <w:name w:val="CM5"/>
    <w:basedOn w:val="Default"/>
    <w:next w:val="Default"/>
    <w:rsid w:val="008D0775"/>
    <w:pPr>
      <w:spacing w:line="256" w:lineRule="atLeast"/>
    </w:pPr>
    <w:rPr>
      <w:rFonts w:cs="Times New Roman"/>
      <w:color w:val="auto"/>
    </w:rPr>
  </w:style>
  <w:style w:type="paragraph" w:customStyle="1" w:styleId="CM8">
    <w:name w:val="CM8"/>
    <w:basedOn w:val="Default"/>
    <w:next w:val="Default"/>
    <w:rsid w:val="008D0775"/>
    <w:rPr>
      <w:rFonts w:cs="Times New Roman"/>
      <w:color w:val="auto"/>
    </w:rPr>
  </w:style>
  <w:style w:type="paragraph" w:customStyle="1" w:styleId="CM35">
    <w:name w:val="CM35"/>
    <w:basedOn w:val="Default"/>
    <w:next w:val="Default"/>
    <w:rsid w:val="008D0775"/>
    <w:pPr>
      <w:spacing w:after="1245"/>
    </w:pPr>
    <w:rPr>
      <w:rFonts w:cs="Times New Roman"/>
      <w:color w:val="auto"/>
    </w:rPr>
  </w:style>
  <w:style w:type="paragraph" w:customStyle="1" w:styleId="CM24">
    <w:name w:val="CM24"/>
    <w:basedOn w:val="Default"/>
    <w:next w:val="Default"/>
    <w:rsid w:val="00B768B5"/>
    <w:pPr>
      <w:spacing w:after="860"/>
    </w:pPr>
    <w:rPr>
      <w:rFonts w:cs="Times New Roman"/>
      <w:color w:val="auto"/>
    </w:rPr>
  </w:style>
  <w:style w:type="paragraph" w:customStyle="1" w:styleId="CM31">
    <w:name w:val="CM31"/>
    <w:basedOn w:val="Default"/>
    <w:next w:val="Default"/>
    <w:rsid w:val="0082043E"/>
    <w:pPr>
      <w:spacing w:after="780"/>
    </w:pPr>
    <w:rPr>
      <w:rFonts w:cs="Times New Roman"/>
      <w:color w:val="auto"/>
    </w:rPr>
  </w:style>
  <w:style w:type="paragraph" w:customStyle="1" w:styleId="CM3">
    <w:name w:val="CM3"/>
    <w:basedOn w:val="Default"/>
    <w:next w:val="Default"/>
    <w:rsid w:val="0082043E"/>
    <w:pPr>
      <w:spacing w:line="383" w:lineRule="atLeast"/>
    </w:pPr>
    <w:rPr>
      <w:rFonts w:cs="Times New Roman"/>
      <w:color w:val="auto"/>
    </w:rPr>
  </w:style>
  <w:style w:type="paragraph" w:customStyle="1" w:styleId="CM4">
    <w:name w:val="CM4"/>
    <w:basedOn w:val="Default"/>
    <w:next w:val="Default"/>
    <w:rsid w:val="0082043E"/>
    <w:pPr>
      <w:spacing w:line="256" w:lineRule="atLeast"/>
    </w:pPr>
    <w:rPr>
      <w:rFonts w:cs="Times New Roman"/>
      <w:color w:val="auto"/>
    </w:rPr>
  </w:style>
  <w:style w:type="paragraph" w:customStyle="1" w:styleId="CM38">
    <w:name w:val="CM38"/>
    <w:basedOn w:val="Default"/>
    <w:next w:val="Default"/>
    <w:rsid w:val="0082043E"/>
    <w:pPr>
      <w:spacing w:after="168"/>
    </w:pPr>
    <w:rPr>
      <w:rFonts w:cs="Times New Roman"/>
      <w:color w:val="auto"/>
    </w:rPr>
  </w:style>
  <w:style w:type="paragraph" w:customStyle="1" w:styleId="CM39">
    <w:name w:val="CM39"/>
    <w:basedOn w:val="Default"/>
    <w:next w:val="Default"/>
    <w:rsid w:val="0082043E"/>
    <w:pPr>
      <w:spacing w:after="125"/>
    </w:pPr>
    <w:rPr>
      <w:rFonts w:cs="Times New Roman"/>
      <w:color w:val="auto"/>
    </w:rPr>
  </w:style>
  <w:style w:type="paragraph" w:customStyle="1" w:styleId="CM21">
    <w:name w:val="CM21"/>
    <w:basedOn w:val="Default"/>
    <w:next w:val="Default"/>
    <w:rsid w:val="0082043E"/>
    <w:pPr>
      <w:spacing w:line="511" w:lineRule="atLeast"/>
    </w:pPr>
    <w:rPr>
      <w:rFonts w:cs="Times New Roman"/>
      <w:color w:val="auto"/>
    </w:rPr>
  </w:style>
  <w:style w:type="paragraph" w:customStyle="1" w:styleId="CM26">
    <w:name w:val="CM26"/>
    <w:basedOn w:val="Default"/>
    <w:next w:val="Default"/>
    <w:rsid w:val="0082043E"/>
    <w:pPr>
      <w:spacing w:after="1048"/>
    </w:pPr>
    <w:rPr>
      <w:rFonts w:cs="Times New Roman"/>
      <w:color w:val="auto"/>
    </w:rPr>
  </w:style>
  <w:style w:type="paragraph" w:customStyle="1" w:styleId="CM34">
    <w:name w:val="CM34"/>
    <w:basedOn w:val="Default"/>
    <w:next w:val="Default"/>
    <w:rsid w:val="0082043E"/>
    <w:pPr>
      <w:spacing w:after="693"/>
    </w:pPr>
    <w:rPr>
      <w:rFonts w:cs="Times New Roman"/>
      <w:color w:val="auto"/>
    </w:rPr>
  </w:style>
  <w:style w:type="paragraph" w:customStyle="1" w:styleId="CM36">
    <w:name w:val="CM36"/>
    <w:basedOn w:val="Default"/>
    <w:next w:val="Default"/>
    <w:rsid w:val="0082043E"/>
    <w:pPr>
      <w:spacing w:after="1668"/>
    </w:pPr>
    <w:rPr>
      <w:rFonts w:cs="Times New Roman"/>
      <w:color w:val="auto"/>
    </w:rPr>
  </w:style>
  <w:style w:type="paragraph" w:styleId="Title">
    <w:name w:val="Title"/>
    <w:basedOn w:val="Normal"/>
    <w:qFormat/>
    <w:rsid w:val="00273442"/>
    <w:pPr>
      <w:jc w:val="center"/>
    </w:pPr>
    <w:rPr>
      <w:b/>
      <w:bCs/>
    </w:rPr>
  </w:style>
  <w:style w:type="paragraph" w:styleId="BalloonText">
    <w:name w:val="Balloon Text"/>
    <w:basedOn w:val="Normal"/>
    <w:link w:val="BalloonTextChar"/>
    <w:rsid w:val="007D5D23"/>
    <w:rPr>
      <w:rFonts w:ascii="Tahoma" w:hAnsi="Tahoma" w:cs="Tahoma"/>
      <w:sz w:val="16"/>
      <w:szCs w:val="16"/>
    </w:rPr>
  </w:style>
  <w:style w:type="character" w:customStyle="1" w:styleId="BalloonTextChar">
    <w:name w:val="Balloon Text Char"/>
    <w:basedOn w:val="DefaultParagraphFont"/>
    <w:link w:val="BalloonText"/>
    <w:rsid w:val="007D5D23"/>
    <w:rPr>
      <w:rFonts w:ascii="Tahoma" w:hAnsi="Tahoma" w:cs="Tahoma"/>
      <w:sz w:val="16"/>
      <w:szCs w:val="16"/>
    </w:rPr>
  </w:style>
  <w:style w:type="paragraph" w:styleId="ListParagraph">
    <w:name w:val="List Paragraph"/>
    <w:basedOn w:val="Normal"/>
    <w:uiPriority w:val="34"/>
    <w:qFormat/>
    <w:rsid w:val="00E62FF1"/>
    <w:pPr>
      <w:ind w:left="720"/>
      <w:contextualSpacing/>
    </w:pPr>
    <w:rPr>
      <w:rFonts w:ascii="Calibri" w:eastAsia="Calibri" w:hAnsi="Calibri"/>
      <w:sz w:val="22"/>
      <w:szCs w:val="22"/>
    </w:rPr>
  </w:style>
  <w:style w:type="paragraph" w:styleId="NormalWeb">
    <w:name w:val="Normal (Web)"/>
    <w:basedOn w:val="Normal"/>
    <w:uiPriority w:val="99"/>
    <w:unhideWhenUsed/>
    <w:rsid w:val="00E62FF1"/>
    <w:pPr>
      <w:spacing w:before="100" w:beforeAutospacing="1" w:after="100" w:afterAutospacing="1"/>
    </w:pPr>
  </w:style>
  <w:style w:type="character" w:customStyle="1" w:styleId="apple-converted-space">
    <w:name w:val="apple-converted-space"/>
    <w:basedOn w:val="DefaultParagraphFont"/>
    <w:rsid w:val="00E62FF1"/>
  </w:style>
  <w:style w:type="character" w:customStyle="1" w:styleId="apple-style-span">
    <w:name w:val="apple-style-span"/>
    <w:basedOn w:val="DefaultParagraphFont"/>
    <w:rsid w:val="00E62FF1"/>
  </w:style>
  <w:style w:type="paragraph" w:styleId="DocumentMap">
    <w:name w:val="Document Map"/>
    <w:basedOn w:val="Normal"/>
    <w:link w:val="DocumentMapChar"/>
    <w:rsid w:val="00E50824"/>
    <w:rPr>
      <w:rFonts w:ascii="Tahoma" w:hAnsi="Tahoma" w:cs="Tahoma"/>
      <w:sz w:val="16"/>
      <w:szCs w:val="16"/>
    </w:rPr>
  </w:style>
  <w:style w:type="character" w:customStyle="1" w:styleId="DocumentMapChar">
    <w:name w:val="Document Map Char"/>
    <w:basedOn w:val="DefaultParagraphFont"/>
    <w:link w:val="DocumentMap"/>
    <w:rsid w:val="00E50824"/>
    <w:rPr>
      <w:rFonts w:ascii="Tahoma" w:hAnsi="Tahoma" w:cs="Tahoma"/>
      <w:sz w:val="16"/>
      <w:szCs w:val="16"/>
    </w:rPr>
  </w:style>
  <w:style w:type="character" w:customStyle="1" w:styleId="FooterChar">
    <w:name w:val="Footer Char"/>
    <w:basedOn w:val="DefaultParagraphFont"/>
    <w:link w:val="Footer"/>
    <w:uiPriority w:val="99"/>
    <w:rsid w:val="008759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C0C"/>
    <w:rPr>
      <w:sz w:val="24"/>
      <w:szCs w:val="24"/>
    </w:rPr>
  </w:style>
  <w:style w:type="paragraph" w:styleId="Heading5">
    <w:name w:val="heading 5"/>
    <w:basedOn w:val="Normal"/>
    <w:next w:val="Normal"/>
    <w:qFormat/>
    <w:rsid w:val="00C7496C"/>
    <w:pPr>
      <w:keepNext/>
      <w:jc w:val="center"/>
      <w:outlineLvl w:val="4"/>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4C0C"/>
    <w:pPr>
      <w:jc w:val="center"/>
    </w:pPr>
    <w:rPr>
      <w:sz w:val="20"/>
      <w:szCs w:val="20"/>
    </w:rPr>
  </w:style>
  <w:style w:type="paragraph" w:styleId="BodyTextIndent">
    <w:name w:val="Body Text Indent"/>
    <w:basedOn w:val="Normal"/>
    <w:rsid w:val="001C4C0C"/>
    <w:pPr>
      <w:ind w:left="1440"/>
    </w:pPr>
    <w:rPr>
      <w:i/>
      <w:sz w:val="20"/>
      <w:szCs w:val="20"/>
    </w:rPr>
  </w:style>
  <w:style w:type="paragraph" w:styleId="Footer">
    <w:name w:val="footer"/>
    <w:basedOn w:val="Normal"/>
    <w:link w:val="FooterChar"/>
    <w:uiPriority w:val="99"/>
    <w:rsid w:val="000A6BC8"/>
    <w:pPr>
      <w:tabs>
        <w:tab w:val="center" w:pos="4320"/>
        <w:tab w:val="right" w:pos="8640"/>
      </w:tabs>
    </w:pPr>
  </w:style>
  <w:style w:type="character" w:styleId="PageNumber">
    <w:name w:val="page number"/>
    <w:basedOn w:val="DefaultParagraphFont"/>
    <w:rsid w:val="000A6BC8"/>
  </w:style>
  <w:style w:type="paragraph" w:styleId="Header">
    <w:name w:val="header"/>
    <w:basedOn w:val="Normal"/>
    <w:rsid w:val="000A6BC8"/>
    <w:pPr>
      <w:tabs>
        <w:tab w:val="center" w:pos="4320"/>
        <w:tab w:val="right" w:pos="8640"/>
      </w:tabs>
    </w:pPr>
  </w:style>
  <w:style w:type="paragraph" w:customStyle="1" w:styleId="CM25">
    <w:name w:val="CM25"/>
    <w:basedOn w:val="Normal"/>
    <w:next w:val="Normal"/>
    <w:rsid w:val="000A6BC8"/>
    <w:pPr>
      <w:widowControl w:val="0"/>
      <w:autoSpaceDE w:val="0"/>
      <w:autoSpaceDN w:val="0"/>
      <w:adjustRightInd w:val="0"/>
      <w:spacing w:after="623"/>
    </w:pPr>
    <w:rPr>
      <w:rFonts w:ascii="LOEEGG+Arial,BoldItalic" w:hAnsi="LOEEGG+Arial,BoldItalic"/>
    </w:rPr>
  </w:style>
  <w:style w:type="paragraph" w:customStyle="1" w:styleId="CM32">
    <w:name w:val="CM32"/>
    <w:basedOn w:val="Normal"/>
    <w:next w:val="Normal"/>
    <w:rsid w:val="000A6BC8"/>
    <w:pPr>
      <w:widowControl w:val="0"/>
      <w:autoSpaceDE w:val="0"/>
      <w:autoSpaceDN w:val="0"/>
      <w:adjustRightInd w:val="0"/>
      <w:spacing w:after="525"/>
    </w:pPr>
    <w:rPr>
      <w:rFonts w:ascii="LOEEGG+Arial,BoldItalic" w:hAnsi="LOEEGG+Arial,BoldItalic"/>
    </w:rPr>
  </w:style>
  <w:style w:type="table" w:styleId="TableGrid">
    <w:name w:val="Table Grid"/>
    <w:basedOn w:val="TableNormal"/>
    <w:rsid w:val="000E7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0">
    <w:name w:val="CM30"/>
    <w:basedOn w:val="Normal"/>
    <w:next w:val="Normal"/>
    <w:rsid w:val="00200987"/>
    <w:pPr>
      <w:widowControl w:val="0"/>
      <w:autoSpaceDE w:val="0"/>
      <w:autoSpaceDN w:val="0"/>
      <w:adjustRightInd w:val="0"/>
      <w:spacing w:after="260"/>
    </w:pPr>
    <w:rPr>
      <w:rFonts w:ascii="LOEEGG+Arial,BoldItalic" w:hAnsi="LOEEGG+Arial,BoldItalic"/>
    </w:rPr>
  </w:style>
  <w:style w:type="paragraph" w:customStyle="1" w:styleId="Default">
    <w:name w:val="Default"/>
    <w:rsid w:val="008D0775"/>
    <w:pPr>
      <w:widowControl w:val="0"/>
      <w:autoSpaceDE w:val="0"/>
      <w:autoSpaceDN w:val="0"/>
      <w:adjustRightInd w:val="0"/>
    </w:pPr>
    <w:rPr>
      <w:rFonts w:ascii="LOEEGG+Arial,BoldItalic" w:hAnsi="LOEEGG+Arial,BoldItalic" w:cs="LOEEGG+Arial,BoldItalic"/>
      <w:color w:val="000000"/>
      <w:sz w:val="24"/>
      <w:szCs w:val="24"/>
    </w:rPr>
  </w:style>
  <w:style w:type="paragraph" w:customStyle="1" w:styleId="CM2">
    <w:name w:val="CM2"/>
    <w:basedOn w:val="Default"/>
    <w:next w:val="Default"/>
    <w:rsid w:val="008D0775"/>
    <w:rPr>
      <w:rFonts w:cs="Times New Roman"/>
      <w:color w:val="auto"/>
    </w:rPr>
  </w:style>
  <w:style w:type="paragraph" w:customStyle="1" w:styleId="CM29">
    <w:name w:val="CM29"/>
    <w:basedOn w:val="Default"/>
    <w:next w:val="Default"/>
    <w:rsid w:val="008D0775"/>
    <w:pPr>
      <w:spacing w:after="1160"/>
    </w:pPr>
    <w:rPr>
      <w:rFonts w:cs="Times New Roman"/>
      <w:color w:val="auto"/>
    </w:rPr>
  </w:style>
  <w:style w:type="paragraph" w:customStyle="1" w:styleId="CM5">
    <w:name w:val="CM5"/>
    <w:basedOn w:val="Default"/>
    <w:next w:val="Default"/>
    <w:rsid w:val="008D0775"/>
    <w:pPr>
      <w:spacing w:line="256" w:lineRule="atLeast"/>
    </w:pPr>
    <w:rPr>
      <w:rFonts w:cs="Times New Roman"/>
      <w:color w:val="auto"/>
    </w:rPr>
  </w:style>
  <w:style w:type="paragraph" w:customStyle="1" w:styleId="CM8">
    <w:name w:val="CM8"/>
    <w:basedOn w:val="Default"/>
    <w:next w:val="Default"/>
    <w:rsid w:val="008D0775"/>
    <w:rPr>
      <w:rFonts w:cs="Times New Roman"/>
      <w:color w:val="auto"/>
    </w:rPr>
  </w:style>
  <w:style w:type="paragraph" w:customStyle="1" w:styleId="CM35">
    <w:name w:val="CM35"/>
    <w:basedOn w:val="Default"/>
    <w:next w:val="Default"/>
    <w:rsid w:val="008D0775"/>
    <w:pPr>
      <w:spacing w:after="1245"/>
    </w:pPr>
    <w:rPr>
      <w:rFonts w:cs="Times New Roman"/>
      <w:color w:val="auto"/>
    </w:rPr>
  </w:style>
  <w:style w:type="paragraph" w:customStyle="1" w:styleId="CM24">
    <w:name w:val="CM24"/>
    <w:basedOn w:val="Default"/>
    <w:next w:val="Default"/>
    <w:rsid w:val="00B768B5"/>
    <w:pPr>
      <w:spacing w:after="860"/>
    </w:pPr>
    <w:rPr>
      <w:rFonts w:cs="Times New Roman"/>
      <w:color w:val="auto"/>
    </w:rPr>
  </w:style>
  <w:style w:type="paragraph" w:customStyle="1" w:styleId="CM31">
    <w:name w:val="CM31"/>
    <w:basedOn w:val="Default"/>
    <w:next w:val="Default"/>
    <w:rsid w:val="0082043E"/>
    <w:pPr>
      <w:spacing w:after="780"/>
    </w:pPr>
    <w:rPr>
      <w:rFonts w:cs="Times New Roman"/>
      <w:color w:val="auto"/>
    </w:rPr>
  </w:style>
  <w:style w:type="paragraph" w:customStyle="1" w:styleId="CM3">
    <w:name w:val="CM3"/>
    <w:basedOn w:val="Default"/>
    <w:next w:val="Default"/>
    <w:rsid w:val="0082043E"/>
    <w:pPr>
      <w:spacing w:line="383" w:lineRule="atLeast"/>
    </w:pPr>
    <w:rPr>
      <w:rFonts w:cs="Times New Roman"/>
      <w:color w:val="auto"/>
    </w:rPr>
  </w:style>
  <w:style w:type="paragraph" w:customStyle="1" w:styleId="CM4">
    <w:name w:val="CM4"/>
    <w:basedOn w:val="Default"/>
    <w:next w:val="Default"/>
    <w:rsid w:val="0082043E"/>
    <w:pPr>
      <w:spacing w:line="256" w:lineRule="atLeast"/>
    </w:pPr>
    <w:rPr>
      <w:rFonts w:cs="Times New Roman"/>
      <w:color w:val="auto"/>
    </w:rPr>
  </w:style>
  <w:style w:type="paragraph" w:customStyle="1" w:styleId="CM38">
    <w:name w:val="CM38"/>
    <w:basedOn w:val="Default"/>
    <w:next w:val="Default"/>
    <w:rsid w:val="0082043E"/>
    <w:pPr>
      <w:spacing w:after="168"/>
    </w:pPr>
    <w:rPr>
      <w:rFonts w:cs="Times New Roman"/>
      <w:color w:val="auto"/>
    </w:rPr>
  </w:style>
  <w:style w:type="paragraph" w:customStyle="1" w:styleId="CM39">
    <w:name w:val="CM39"/>
    <w:basedOn w:val="Default"/>
    <w:next w:val="Default"/>
    <w:rsid w:val="0082043E"/>
    <w:pPr>
      <w:spacing w:after="125"/>
    </w:pPr>
    <w:rPr>
      <w:rFonts w:cs="Times New Roman"/>
      <w:color w:val="auto"/>
    </w:rPr>
  </w:style>
  <w:style w:type="paragraph" w:customStyle="1" w:styleId="CM21">
    <w:name w:val="CM21"/>
    <w:basedOn w:val="Default"/>
    <w:next w:val="Default"/>
    <w:rsid w:val="0082043E"/>
    <w:pPr>
      <w:spacing w:line="511" w:lineRule="atLeast"/>
    </w:pPr>
    <w:rPr>
      <w:rFonts w:cs="Times New Roman"/>
      <w:color w:val="auto"/>
    </w:rPr>
  </w:style>
  <w:style w:type="paragraph" w:customStyle="1" w:styleId="CM26">
    <w:name w:val="CM26"/>
    <w:basedOn w:val="Default"/>
    <w:next w:val="Default"/>
    <w:rsid w:val="0082043E"/>
    <w:pPr>
      <w:spacing w:after="1048"/>
    </w:pPr>
    <w:rPr>
      <w:rFonts w:cs="Times New Roman"/>
      <w:color w:val="auto"/>
    </w:rPr>
  </w:style>
  <w:style w:type="paragraph" w:customStyle="1" w:styleId="CM34">
    <w:name w:val="CM34"/>
    <w:basedOn w:val="Default"/>
    <w:next w:val="Default"/>
    <w:rsid w:val="0082043E"/>
    <w:pPr>
      <w:spacing w:after="693"/>
    </w:pPr>
    <w:rPr>
      <w:rFonts w:cs="Times New Roman"/>
      <w:color w:val="auto"/>
    </w:rPr>
  </w:style>
  <w:style w:type="paragraph" w:customStyle="1" w:styleId="CM36">
    <w:name w:val="CM36"/>
    <w:basedOn w:val="Default"/>
    <w:next w:val="Default"/>
    <w:rsid w:val="0082043E"/>
    <w:pPr>
      <w:spacing w:after="1668"/>
    </w:pPr>
    <w:rPr>
      <w:rFonts w:cs="Times New Roman"/>
      <w:color w:val="auto"/>
    </w:rPr>
  </w:style>
  <w:style w:type="paragraph" w:styleId="Title">
    <w:name w:val="Title"/>
    <w:basedOn w:val="Normal"/>
    <w:qFormat/>
    <w:rsid w:val="00273442"/>
    <w:pPr>
      <w:jc w:val="center"/>
    </w:pPr>
    <w:rPr>
      <w:b/>
      <w:bCs/>
    </w:rPr>
  </w:style>
  <w:style w:type="paragraph" w:styleId="BalloonText">
    <w:name w:val="Balloon Text"/>
    <w:basedOn w:val="Normal"/>
    <w:link w:val="BalloonTextChar"/>
    <w:rsid w:val="007D5D23"/>
    <w:rPr>
      <w:rFonts w:ascii="Tahoma" w:hAnsi="Tahoma" w:cs="Tahoma"/>
      <w:sz w:val="16"/>
      <w:szCs w:val="16"/>
    </w:rPr>
  </w:style>
  <w:style w:type="character" w:customStyle="1" w:styleId="BalloonTextChar">
    <w:name w:val="Balloon Text Char"/>
    <w:basedOn w:val="DefaultParagraphFont"/>
    <w:link w:val="BalloonText"/>
    <w:rsid w:val="007D5D23"/>
    <w:rPr>
      <w:rFonts w:ascii="Tahoma" w:hAnsi="Tahoma" w:cs="Tahoma"/>
      <w:sz w:val="16"/>
      <w:szCs w:val="16"/>
    </w:rPr>
  </w:style>
  <w:style w:type="paragraph" w:styleId="ListParagraph">
    <w:name w:val="List Paragraph"/>
    <w:basedOn w:val="Normal"/>
    <w:uiPriority w:val="34"/>
    <w:qFormat/>
    <w:rsid w:val="00E62FF1"/>
    <w:pPr>
      <w:ind w:left="720"/>
      <w:contextualSpacing/>
    </w:pPr>
    <w:rPr>
      <w:rFonts w:ascii="Calibri" w:eastAsia="Calibri" w:hAnsi="Calibri"/>
      <w:sz w:val="22"/>
      <w:szCs w:val="22"/>
    </w:rPr>
  </w:style>
  <w:style w:type="paragraph" w:styleId="NormalWeb">
    <w:name w:val="Normal (Web)"/>
    <w:basedOn w:val="Normal"/>
    <w:uiPriority w:val="99"/>
    <w:unhideWhenUsed/>
    <w:rsid w:val="00E62FF1"/>
    <w:pPr>
      <w:spacing w:before="100" w:beforeAutospacing="1" w:after="100" w:afterAutospacing="1"/>
    </w:pPr>
  </w:style>
  <w:style w:type="character" w:customStyle="1" w:styleId="apple-converted-space">
    <w:name w:val="apple-converted-space"/>
    <w:basedOn w:val="DefaultParagraphFont"/>
    <w:rsid w:val="00E62FF1"/>
  </w:style>
  <w:style w:type="character" w:customStyle="1" w:styleId="apple-style-span">
    <w:name w:val="apple-style-span"/>
    <w:basedOn w:val="DefaultParagraphFont"/>
    <w:rsid w:val="00E62FF1"/>
  </w:style>
  <w:style w:type="paragraph" w:styleId="DocumentMap">
    <w:name w:val="Document Map"/>
    <w:basedOn w:val="Normal"/>
    <w:link w:val="DocumentMapChar"/>
    <w:rsid w:val="00E50824"/>
    <w:rPr>
      <w:rFonts w:ascii="Tahoma" w:hAnsi="Tahoma" w:cs="Tahoma"/>
      <w:sz w:val="16"/>
      <w:szCs w:val="16"/>
    </w:rPr>
  </w:style>
  <w:style w:type="character" w:customStyle="1" w:styleId="DocumentMapChar">
    <w:name w:val="Document Map Char"/>
    <w:basedOn w:val="DefaultParagraphFont"/>
    <w:link w:val="DocumentMap"/>
    <w:rsid w:val="00E50824"/>
    <w:rPr>
      <w:rFonts w:ascii="Tahoma" w:hAnsi="Tahoma" w:cs="Tahoma"/>
      <w:sz w:val="16"/>
      <w:szCs w:val="16"/>
    </w:rPr>
  </w:style>
  <w:style w:type="character" w:customStyle="1" w:styleId="FooterChar">
    <w:name w:val="Footer Char"/>
    <w:basedOn w:val="DefaultParagraphFont"/>
    <w:link w:val="Footer"/>
    <w:uiPriority w:val="99"/>
    <w:rsid w:val="008759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03359">
      <w:bodyDiv w:val="1"/>
      <w:marLeft w:val="0"/>
      <w:marRight w:val="0"/>
      <w:marTop w:val="0"/>
      <w:marBottom w:val="0"/>
      <w:divBdr>
        <w:top w:val="none" w:sz="0" w:space="0" w:color="auto"/>
        <w:left w:val="none" w:sz="0" w:space="0" w:color="auto"/>
        <w:bottom w:val="none" w:sz="0" w:space="0" w:color="auto"/>
        <w:right w:val="none" w:sz="0" w:space="0" w:color="auto"/>
      </w:divBdr>
    </w:div>
    <w:div w:id="13870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7644</Words>
  <Characters>44722</Characters>
  <Application>Microsoft Office Word</Application>
  <DocSecurity>0</DocSecurity>
  <Lines>1490</Lines>
  <Paragraphs>588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2012-10-02T15:46:00Z</dcterms:created>
  <dcterms:modified xsi:type="dcterms:W3CDTF">2012-10-02T15:46:00Z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1PHHTuvT7AZ47aR8MPZqgpYNDwtPJEg8BcpgjB9RsoGs</vt:lpwstr>
  </property>
  <property fmtid="{D5CDD505-2E9C-101B-9397-08002B2CF9AE}" pid="4" name="Google.Documents.RevisionId">
    <vt:lpwstr>00563441120962044258</vt:lpwstr>
  </property>
  <property fmtid="{D5CDD505-2E9C-101B-9397-08002B2CF9AE}" pid="5" name="Google.Documents.PreviousRevisionId">
    <vt:lpwstr>01479902568729392367</vt:lpwstr>
  </property>
  <property fmtid="{D5CDD505-2E9C-101B-9397-08002B2CF9AE}" pid="6" name="Google.Documents.PluginVersion">
    <vt:lpwstr>2.0.2662.553</vt:lpwstr>
  </property>
  <property fmtid="{D5CDD505-2E9C-101B-9397-08002B2CF9AE}" pid="7" name="Google.Documents.MergeIncapabilityFlags">
    <vt:i4>0</vt:i4>
  </property>
</Properties>
</file>